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1050" w14:textId="77777777" w:rsidR="00416F14" w:rsidRPr="00400FE3" w:rsidRDefault="00416F14" w:rsidP="00416F14">
      <w:pPr>
        <w:pStyle w:val="Header"/>
        <w:rPr>
          <w:rFonts w:ascii="Arial" w:hAnsi="Arial" w:cs="Arial"/>
          <w:sz w:val="22"/>
          <w:szCs w:val="22"/>
        </w:rPr>
      </w:pPr>
      <w:r w:rsidRPr="00400FE3">
        <w:rPr>
          <w:rFonts w:ascii="Arial" w:hAnsi="Arial" w:cs="Arial"/>
          <w:noProof/>
          <w:sz w:val="22"/>
          <w:szCs w:val="22"/>
        </w:rPr>
        <mc:AlternateContent>
          <mc:Choice Requires="wps">
            <w:drawing>
              <wp:anchor distT="0" distB="0" distL="114300" distR="114300" simplePos="0" relativeHeight="251659264" behindDoc="0" locked="0" layoutInCell="1" allowOverlap="1" wp14:anchorId="4E5C6D3F" wp14:editId="4AD7E081">
                <wp:simplePos x="0" y="0"/>
                <wp:positionH relativeFrom="margin">
                  <wp:posOffset>0</wp:posOffset>
                </wp:positionH>
                <wp:positionV relativeFrom="paragraph">
                  <wp:posOffset>0</wp:posOffset>
                </wp:positionV>
                <wp:extent cx="5943600" cy="182880"/>
                <wp:effectExtent l="0" t="0" r="0" b="0"/>
                <wp:wrapThrough wrapText="bothSides">
                  <wp:wrapPolygon edited="0">
                    <wp:start x="0" y="0"/>
                    <wp:lineTo x="0" y="18000"/>
                    <wp:lineTo x="21508" y="18000"/>
                    <wp:lineTo x="2150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943600" cy="182880"/>
                        </a:xfrm>
                        <a:prstGeom prst="rect">
                          <a:avLst/>
                        </a:prstGeom>
                        <a:solidFill>
                          <a:srgbClr val="056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6" style="position:absolute;margin-left:0;margin-top:0;width:468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" fillcolor="#056800" stroked="f">
                <w10:wrap type="through" anchorx="margin"/>
              </v:rect>
            </w:pict>
          </mc:Fallback>
        </mc:AlternateContent>
      </w:r>
    </w:p>
    <w:p w14:paraId="1A92B55E" w14:textId="77777777" w:rsidR="00416F14" w:rsidRPr="00400FE3" w:rsidRDefault="00416F14" w:rsidP="00416F14">
      <w:pPr>
        <w:pStyle w:val="Header"/>
        <w:rPr>
          <w:rFonts w:ascii="Arial" w:hAnsi="Arial" w:cs="Arial"/>
          <w:sz w:val="22"/>
          <w:szCs w:val="22"/>
        </w:rPr>
      </w:pPr>
    </w:p>
    <w:p w14:paraId="094484A2" w14:textId="77777777" w:rsidR="00416F14" w:rsidRPr="00400FE3" w:rsidRDefault="00416F14" w:rsidP="00416F14">
      <w:pPr>
        <w:pStyle w:val="Header"/>
        <w:rPr>
          <w:rFonts w:ascii="Arial" w:hAnsi="Arial" w:cs="Arial"/>
          <w:sz w:val="22"/>
          <w:szCs w:val="22"/>
        </w:rPr>
      </w:pPr>
      <w:r w:rsidRPr="00400FE3">
        <w:rPr>
          <w:rFonts w:ascii="Arial" w:hAnsi="Arial" w:cs="Arial"/>
          <w:noProof/>
          <w:sz w:val="22"/>
          <w:szCs w:val="22"/>
        </w:rPr>
        <w:drawing>
          <wp:inline distT="0" distB="0" distL="0" distR="0" wp14:anchorId="56CC8DCD" wp14:editId="0068E29E">
            <wp:extent cx="2743200" cy="738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92" cy="739198"/>
                    </a:xfrm>
                    <a:prstGeom prst="rect">
                      <a:avLst/>
                    </a:prstGeom>
                    <a:noFill/>
                    <a:ln>
                      <a:noFill/>
                    </a:ln>
                  </pic:spPr>
                </pic:pic>
              </a:graphicData>
            </a:graphic>
          </wp:inline>
        </w:drawing>
      </w:r>
    </w:p>
    <w:p w14:paraId="24A0F825" w14:textId="77777777" w:rsidR="00416F14" w:rsidRPr="00400FE3" w:rsidRDefault="00416F14" w:rsidP="00416F14">
      <w:pPr>
        <w:pStyle w:val="Header"/>
        <w:rPr>
          <w:rFonts w:ascii="Arial" w:hAnsi="Arial" w:cs="Arial"/>
          <w:sz w:val="22"/>
          <w:szCs w:val="22"/>
        </w:rPr>
      </w:pPr>
    </w:p>
    <w:p w14:paraId="2B19C624" w14:textId="79E6EC53" w:rsidR="0081320B" w:rsidRPr="00400FE3" w:rsidRDefault="0081320B" w:rsidP="00C71568">
      <w:pPr>
        <w:pStyle w:val="Header"/>
        <w:jc w:val="right"/>
        <w:rPr>
          <w:rFonts w:ascii="Arial" w:hAnsi="Arial" w:cs="Arial"/>
          <w:b/>
          <w:color w:val="008000"/>
          <w:sz w:val="22"/>
          <w:szCs w:val="22"/>
          <w:u w:val="single"/>
        </w:rPr>
      </w:pPr>
      <w:r w:rsidRPr="00400FE3">
        <w:rPr>
          <w:rFonts w:ascii="Arial" w:hAnsi="Arial" w:cs="Arial"/>
          <w:b/>
          <w:color w:val="008000"/>
          <w:sz w:val="22"/>
          <w:szCs w:val="22"/>
          <w:u w:val="single"/>
        </w:rPr>
        <w:t xml:space="preserve">Transfer </w:t>
      </w:r>
      <w:r w:rsidR="00493191" w:rsidRPr="00400FE3">
        <w:rPr>
          <w:rFonts w:ascii="Arial" w:hAnsi="Arial" w:cs="Arial"/>
          <w:b/>
          <w:color w:val="008000"/>
          <w:sz w:val="22"/>
          <w:szCs w:val="22"/>
          <w:u w:val="single"/>
        </w:rPr>
        <w:t>Master</w:t>
      </w:r>
    </w:p>
    <w:p w14:paraId="0CBE59EC" w14:textId="77777777" w:rsidR="00C73AFA" w:rsidRPr="00400FE3" w:rsidRDefault="00C73AFA" w:rsidP="00C73AFA">
      <w:pPr>
        <w:rPr>
          <w:rFonts w:ascii="Arial" w:hAnsi="Arial" w:cs="Arial"/>
          <w:b/>
          <w:sz w:val="22"/>
          <w:szCs w:val="22"/>
        </w:rPr>
      </w:pPr>
    </w:p>
    <w:p w14:paraId="0B323A70" w14:textId="7133B80D" w:rsidR="00C73AFA" w:rsidRPr="00400FE3" w:rsidRDefault="007160C0" w:rsidP="00C73AFA">
      <w:pPr>
        <w:pStyle w:val="ListParagraph"/>
        <w:numPr>
          <w:ilvl w:val="0"/>
          <w:numId w:val="8"/>
        </w:numPr>
        <w:rPr>
          <w:rFonts w:ascii="Arial" w:hAnsi="Arial" w:cs="Arial"/>
          <w:b/>
          <w:sz w:val="22"/>
          <w:szCs w:val="22"/>
        </w:rPr>
      </w:pPr>
      <w:r w:rsidRPr="00400FE3">
        <w:rPr>
          <w:rFonts w:ascii="Arial" w:hAnsi="Arial" w:cs="Arial"/>
          <w:b/>
          <w:sz w:val="22"/>
          <w:szCs w:val="22"/>
        </w:rPr>
        <w:t>ARIN to ARIN</w:t>
      </w:r>
    </w:p>
    <w:p w14:paraId="20F8A039" w14:textId="00B4F607" w:rsidR="00C73AFA" w:rsidRPr="00400FE3" w:rsidRDefault="00C73AFA" w:rsidP="00C73AFA">
      <w:pPr>
        <w:pStyle w:val="ListParagraph"/>
        <w:numPr>
          <w:ilvl w:val="1"/>
          <w:numId w:val="8"/>
        </w:numPr>
        <w:rPr>
          <w:rFonts w:ascii="Arial" w:hAnsi="Arial" w:cs="Arial"/>
          <w:sz w:val="22"/>
          <w:szCs w:val="22"/>
        </w:rPr>
      </w:pPr>
      <w:r w:rsidRPr="00400FE3">
        <w:rPr>
          <w:rFonts w:ascii="Arial" w:hAnsi="Arial" w:cs="Arial"/>
          <w:sz w:val="22"/>
          <w:szCs w:val="22"/>
        </w:rPr>
        <w:t>Source</w:t>
      </w:r>
      <w:r w:rsidR="00C71568" w:rsidRPr="00400FE3">
        <w:rPr>
          <w:rFonts w:ascii="Arial" w:hAnsi="Arial" w:cs="Arial"/>
          <w:sz w:val="22"/>
          <w:szCs w:val="22"/>
        </w:rPr>
        <w:t xml:space="preserve"> organization</w:t>
      </w:r>
      <w:r w:rsidRPr="00400FE3">
        <w:rPr>
          <w:rFonts w:ascii="Arial" w:hAnsi="Arial" w:cs="Arial"/>
          <w:sz w:val="22"/>
          <w:szCs w:val="22"/>
        </w:rPr>
        <w:t xml:space="preserve"> submit</w:t>
      </w:r>
      <w:r w:rsidR="00226001" w:rsidRPr="00400FE3">
        <w:rPr>
          <w:rFonts w:ascii="Arial" w:hAnsi="Arial" w:cs="Arial"/>
          <w:sz w:val="22"/>
          <w:szCs w:val="22"/>
        </w:rPr>
        <w:t>s</w:t>
      </w:r>
      <w:r w:rsidRPr="00400FE3">
        <w:rPr>
          <w:rFonts w:ascii="Arial" w:hAnsi="Arial" w:cs="Arial"/>
          <w:sz w:val="22"/>
          <w:szCs w:val="22"/>
        </w:rPr>
        <w:t xml:space="preserve"> a transfer ticket through the ARIN online portal, noti</w:t>
      </w:r>
      <w:r w:rsidR="0081320B" w:rsidRPr="00400FE3">
        <w:rPr>
          <w:rFonts w:ascii="Arial" w:hAnsi="Arial" w:cs="Arial"/>
          <w:sz w:val="22"/>
          <w:szCs w:val="22"/>
        </w:rPr>
        <w:t xml:space="preserve">ng the specific block range, the Recipient’s ORG-ID, </w:t>
      </w:r>
      <w:r w:rsidR="00226001" w:rsidRPr="00400FE3">
        <w:rPr>
          <w:rFonts w:ascii="Arial" w:hAnsi="Arial" w:cs="Arial"/>
          <w:sz w:val="22"/>
          <w:szCs w:val="22"/>
        </w:rPr>
        <w:t>company details</w:t>
      </w:r>
      <w:r w:rsidR="00C71568" w:rsidRPr="00400FE3">
        <w:rPr>
          <w:rFonts w:ascii="Arial" w:hAnsi="Arial" w:cs="Arial"/>
          <w:sz w:val="22"/>
          <w:szCs w:val="22"/>
        </w:rPr>
        <w:t xml:space="preserve"> and contact details</w:t>
      </w:r>
      <w:r w:rsidR="00226001" w:rsidRPr="00400FE3">
        <w:rPr>
          <w:rFonts w:ascii="Arial" w:hAnsi="Arial" w:cs="Arial"/>
          <w:sz w:val="22"/>
          <w:szCs w:val="22"/>
        </w:rPr>
        <w:t xml:space="preserve">. </w:t>
      </w:r>
      <w:r w:rsidR="00C71568" w:rsidRPr="00400FE3">
        <w:rPr>
          <w:rFonts w:ascii="Arial" w:hAnsi="Arial" w:cs="Arial"/>
          <w:sz w:val="22"/>
          <w:szCs w:val="22"/>
        </w:rPr>
        <w:t xml:space="preserve"> </w:t>
      </w:r>
      <w:r w:rsidR="00226001" w:rsidRPr="00400FE3">
        <w:rPr>
          <w:rFonts w:ascii="Arial" w:hAnsi="Arial" w:cs="Arial"/>
          <w:sz w:val="22"/>
          <w:szCs w:val="22"/>
        </w:rPr>
        <w:t xml:space="preserve">At the same time, the Recipient will submit a mirrored request through the ARIN portal, </w:t>
      </w:r>
      <w:r w:rsidR="0081320B" w:rsidRPr="00400FE3">
        <w:rPr>
          <w:rFonts w:ascii="Arial" w:hAnsi="Arial" w:cs="Arial"/>
          <w:sz w:val="22"/>
          <w:szCs w:val="22"/>
        </w:rPr>
        <w:t>noting the specific block range, the Source’s ORG-ID, company details and contact details.</w:t>
      </w:r>
      <w:r w:rsidR="00226001" w:rsidRPr="00400FE3">
        <w:rPr>
          <w:rFonts w:ascii="Arial" w:hAnsi="Arial" w:cs="Arial"/>
          <w:sz w:val="22"/>
          <w:szCs w:val="22"/>
        </w:rPr>
        <w:t xml:space="preserve">  </w:t>
      </w:r>
    </w:p>
    <w:p w14:paraId="04D07B96" w14:textId="56AF8358" w:rsidR="00226001" w:rsidRPr="00400FE3" w:rsidRDefault="00226001" w:rsidP="00C73AFA">
      <w:pPr>
        <w:pStyle w:val="ListParagraph"/>
        <w:numPr>
          <w:ilvl w:val="1"/>
          <w:numId w:val="8"/>
        </w:numPr>
        <w:rPr>
          <w:rFonts w:ascii="Arial" w:hAnsi="Arial" w:cs="Arial"/>
          <w:sz w:val="22"/>
          <w:szCs w:val="22"/>
        </w:rPr>
      </w:pPr>
      <w:r w:rsidRPr="00400FE3">
        <w:rPr>
          <w:rFonts w:ascii="Arial" w:hAnsi="Arial" w:cs="Arial"/>
          <w:sz w:val="22"/>
          <w:szCs w:val="22"/>
        </w:rPr>
        <w:t xml:space="preserve">Source and Recipient will exchange ticket numbers with the </w:t>
      </w:r>
      <w:r w:rsidR="0081320B" w:rsidRPr="00400FE3">
        <w:rPr>
          <w:rFonts w:ascii="Arial" w:hAnsi="Arial" w:cs="Arial"/>
          <w:sz w:val="22"/>
          <w:szCs w:val="22"/>
        </w:rPr>
        <w:t>respective</w:t>
      </w:r>
      <w:r w:rsidRPr="00400FE3">
        <w:rPr>
          <w:rFonts w:ascii="Arial" w:hAnsi="Arial" w:cs="Arial"/>
          <w:sz w:val="22"/>
          <w:szCs w:val="22"/>
        </w:rPr>
        <w:t xml:space="preserve"> party.</w:t>
      </w:r>
    </w:p>
    <w:p w14:paraId="7D2773C2" w14:textId="2B053187" w:rsidR="00C73AFA" w:rsidRPr="00400FE3" w:rsidRDefault="00C73AFA" w:rsidP="00C73AFA">
      <w:pPr>
        <w:pStyle w:val="ListParagraph"/>
        <w:numPr>
          <w:ilvl w:val="1"/>
          <w:numId w:val="8"/>
        </w:numPr>
        <w:rPr>
          <w:rFonts w:ascii="Arial" w:hAnsi="Arial" w:cs="Arial"/>
          <w:sz w:val="22"/>
          <w:szCs w:val="22"/>
        </w:rPr>
      </w:pPr>
      <w:r w:rsidRPr="00400FE3">
        <w:rPr>
          <w:rFonts w:ascii="Arial" w:hAnsi="Arial" w:cs="Arial"/>
          <w:sz w:val="22"/>
          <w:szCs w:val="22"/>
        </w:rPr>
        <w:t>ARIN links these two tickets as one transfer request, flowing from Source to Recipient</w:t>
      </w:r>
      <w:r w:rsidR="00493191" w:rsidRPr="00400FE3">
        <w:rPr>
          <w:rFonts w:ascii="Arial" w:hAnsi="Arial" w:cs="Arial"/>
          <w:sz w:val="22"/>
          <w:szCs w:val="22"/>
        </w:rPr>
        <w:t>.</w:t>
      </w:r>
    </w:p>
    <w:p w14:paraId="6D90DD7F" w14:textId="210A24E3" w:rsidR="00C73AFA" w:rsidRPr="00400FE3" w:rsidRDefault="00C73AFA" w:rsidP="00C73AFA">
      <w:pPr>
        <w:pStyle w:val="ListParagraph"/>
        <w:numPr>
          <w:ilvl w:val="1"/>
          <w:numId w:val="8"/>
        </w:numPr>
        <w:rPr>
          <w:rFonts w:ascii="Arial" w:hAnsi="Arial" w:cs="Arial"/>
          <w:sz w:val="22"/>
          <w:szCs w:val="22"/>
        </w:rPr>
      </w:pPr>
      <w:r w:rsidRPr="00400FE3">
        <w:rPr>
          <w:rFonts w:ascii="Arial" w:hAnsi="Arial" w:cs="Arial"/>
          <w:sz w:val="22"/>
          <w:szCs w:val="22"/>
        </w:rPr>
        <w:t>ARIN invoices the Source for the ARIN transfer fee of $</w:t>
      </w:r>
      <w:r w:rsidR="00400FE3" w:rsidRPr="00400FE3">
        <w:rPr>
          <w:rFonts w:ascii="Arial" w:hAnsi="Arial" w:cs="Arial"/>
          <w:sz w:val="22"/>
          <w:szCs w:val="22"/>
        </w:rPr>
        <w:t>5</w:t>
      </w:r>
      <w:r w:rsidRPr="00400FE3">
        <w:rPr>
          <w:rFonts w:ascii="Arial" w:hAnsi="Arial" w:cs="Arial"/>
          <w:sz w:val="22"/>
          <w:szCs w:val="22"/>
        </w:rPr>
        <w:t>00</w:t>
      </w:r>
      <w:r w:rsidR="00493191" w:rsidRPr="00400FE3">
        <w:rPr>
          <w:rFonts w:ascii="Arial" w:hAnsi="Arial" w:cs="Arial"/>
          <w:sz w:val="22"/>
          <w:szCs w:val="22"/>
        </w:rPr>
        <w:t>.</w:t>
      </w:r>
    </w:p>
    <w:p w14:paraId="698E536F" w14:textId="77777777" w:rsidR="00C73AFA" w:rsidRPr="00400FE3" w:rsidRDefault="00C73AFA" w:rsidP="00C73AFA">
      <w:pPr>
        <w:pStyle w:val="ListParagraph"/>
        <w:numPr>
          <w:ilvl w:val="1"/>
          <w:numId w:val="8"/>
        </w:numPr>
        <w:rPr>
          <w:rFonts w:ascii="Arial" w:hAnsi="Arial" w:cs="Arial"/>
          <w:sz w:val="22"/>
          <w:szCs w:val="22"/>
        </w:rPr>
      </w:pPr>
      <w:r w:rsidRPr="00400FE3">
        <w:rPr>
          <w:rFonts w:ascii="Arial" w:hAnsi="Arial" w:cs="Arial"/>
          <w:sz w:val="22"/>
          <w:szCs w:val="22"/>
        </w:rPr>
        <w:t>Upon fulfillment of this invoice, ARIN begins the vetting process on the Source side and Recipient Side.  This can take up to 14 days, but usually happens earlier.</w:t>
      </w:r>
    </w:p>
    <w:p w14:paraId="1E09E7AE" w14:textId="264DEEE7" w:rsidR="0081320B" w:rsidRPr="00400FE3" w:rsidRDefault="00C73AFA" w:rsidP="0081320B">
      <w:pPr>
        <w:pStyle w:val="ListParagraph"/>
        <w:numPr>
          <w:ilvl w:val="2"/>
          <w:numId w:val="8"/>
        </w:numPr>
        <w:rPr>
          <w:rFonts w:ascii="Arial" w:hAnsi="Arial" w:cs="Arial"/>
          <w:sz w:val="22"/>
          <w:szCs w:val="22"/>
        </w:rPr>
      </w:pPr>
      <w:r w:rsidRPr="00400FE3">
        <w:rPr>
          <w:rFonts w:ascii="Arial" w:hAnsi="Arial" w:cs="Arial"/>
          <w:sz w:val="22"/>
          <w:szCs w:val="22"/>
        </w:rPr>
        <w:t>Source end – ARIN does diligence to ensure that the block is able and ready to be transferred, with proper ownership rights.   This includes the signing of an Officer Acknowledge Letter, provided by ARIN: (</w:t>
      </w:r>
      <w:r w:rsidR="00400FE3" w:rsidRPr="00400FE3">
        <w:rPr>
          <w:rFonts w:ascii="Arial" w:hAnsi="Arial" w:cs="Arial"/>
          <w:sz w:val="22"/>
          <w:szCs w:val="22"/>
        </w:rPr>
        <w:t>https://www.arin.net/about/corporate/agreements/office_acknowledgement.pdf</w:t>
      </w:r>
      <w:r w:rsidRPr="00400FE3">
        <w:rPr>
          <w:rFonts w:ascii="Arial" w:hAnsi="Arial" w:cs="Arial"/>
          <w:sz w:val="22"/>
          <w:szCs w:val="22"/>
        </w:rPr>
        <w:t>)</w:t>
      </w:r>
    </w:p>
    <w:p w14:paraId="0C42DD0A" w14:textId="7B3B54AD" w:rsidR="0081320B" w:rsidRPr="00400FE3" w:rsidRDefault="00C73AFA" w:rsidP="0081320B">
      <w:pPr>
        <w:pStyle w:val="ListParagraph"/>
        <w:numPr>
          <w:ilvl w:val="2"/>
          <w:numId w:val="8"/>
        </w:numPr>
        <w:rPr>
          <w:rFonts w:ascii="Arial" w:hAnsi="Arial" w:cs="Arial"/>
          <w:sz w:val="22"/>
          <w:szCs w:val="22"/>
        </w:rPr>
      </w:pPr>
      <w:r w:rsidRPr="00400FE3">
        <w:rPr>
          <w:rFonts w:ascii="Arial" w:hAnsi="Arial" w:cs="Arial"/>
          <w:sz w:val="22"/>
          <w:szCs w:val="22"/>
        </w:rPr>
        <w:t>Recipient end – ARIN requires the Recipient to demonstrate their legitimate business need for the addresses</w:t>
      </w:r>
      <w:r w:rsidR="00226001" w:rsidRPr="00400FE3">
        <w:rPr>
          <w:rFonts w:ascii="Arial" w:hAnsi="Arial" w:cs="Arial"/>
          <w:sz w:val="22"/>
          <w:szCs w:val="22"/>
        </w:rPr>
        <w:t>.</w:t>
      </w:r>
      <w:r w:rsidR="0081320B" w:rsidRPr="00400FE3">
        <w:rPr>
          <w:rFonts w:ascii="Arial" w:hAnsi="Arial" w:cs="Arial"/>
          <w:sz w:val="22"/>
          <w:szCs w:val="22"/>
        </w:rPr>
        <w:t xml:space="preserve">  </w:t>
      </w:r>
      <w:r w:rsidR="0081320B" w:rsidRPr="00400FE3">
        <w:rPr>
          <w:rFonts w:ascii="Arial" w:eastAsia="Times New Roman" w:hAnsi="Arial" w:cs="Arial"/>
          <w:color w:val="000000"/>
          <w:sz w:val="22"/>
          <w:szCs w:val="22"/>
          <w:shd w:val="clear" w:color="auto" w:fill="FFFFFF"/>
        </w:rPr>
        <w:t>Organizations may qualify for the transfer of a larger initial block, or an additional block, by providing documentation to ARIN which details the use of at least 50% of the requested IPv4 block size within 24 months. An officer of the organization shall attest to the documentation provided to ARIN.</w:t>
      </w:r>
    </w:p>
    <w:p w14:paraId="7ED4F9DD" w14:textId="5ED2B4A4" w:rsidR="00C73AFA" w:rsidRPr="00400FE3" w:rsidRDefault="00C73AFA" w:rsidP="00C73AFA">
      <w:pPr>
        <w:pStyle w:val="ListParagraph"/>
        <w:numPr>
          <w:ilvl w:val="1"/>
          <w:numId w:val="8"/>
        </w:numPr>
        <w:rPr>
          <w:rFonts w:ascii="Arial" w:hAnsi="Arial" w:cs="Arial"/>
          <w:sz w:val="22"/>
          <w:szCs w:val="22"/>
        </w:rPr>
      </w:pPr>
      <w:r w:rsidRPr="00400FE3">
        <w:rPr>
          <w:rFonts w:ascii="Arial" w:hAnsi="Arial" w:cs="Arial"/>
          <w:sz w:val="22"/>
          <w:szCs w:val="22"/>
        </w:rPr>
        <w:t xml:space="preserve">When ARIN has finished their diligence, </w:t>
      </w:r>
      <w:r w:rsidR="00226001" w:rsidRPr="00400FE3">
        <w:rPr>
          <w:rFonts w:ascii="Arial" w:hAnsi="Arial" w:cs="Arial"/>
          <w:sz w:val="22"/>
          <w:szCs w:val="22"/>
        </w:rPr>
        <w:t>t</w:t>
      </w:r>
      <w:r w:rsidRPr="00400FE3">
        <w:rPr>
          <w:rFonts w:ascii="Arial" w:hAnsi="Arial" w:cs="Arial"/>
          <w:sz w:val="22"/>
          <w:szCs w:val="22"/>
        </w:rPr>
        <w:t>he Recipient signs a Registration Services Agreement with ARIN and pays the registration fee</w:t>
      </w:r>
      <w:r w:rsidR="00226001" w:rsidRPr="00400FE3">
        <w:rPr>
          <w:rFonts w:ascii="Arial" w:hAnsi="Arial" w:cs="Arial"/>
          <w:sz w:val="22"/>
          <w:szCs w:val="22"/>
        </w:rPr>
        <w:t xml:space="preserve">, which finalizes </w:t>
      </w:r>
      <w:r w:rsidRPr="00400FE3">
        <w:rPr>
          <w:rFonts w:ascii="Arial" w:hAnsi="Arial" w:cs="Arial"/>
          <w:sz w:val="22"/>
          <w:szCs w:val="22"/>
        </w:rPr>
        <w:t xml:space="preserve">the transfer and </w:t>
      </w:r>
      <w:r w:rsidR="00226001" w:rsidRPr="00400FE3">
        <w:rPr>
          <w:rFonts w:ascii="Arial" w:hAnsi="Arial" w:cs="Arial"/>
          <w:sz w:val="22"/>
          <w:szCs w:val="22"/>
        </w:rPr>
        <w:t xml:space="preserve">secures the block in the Recipient’s account.  </w:t>
      </w:r>
      <w:r w:rsidRPr="00400FE3">
        <w:rPr>
          <w:rFonts w:ascii="Arial" w:hAnsi="Arial" w:cs="Arial"/>
          <w:sz w:val="22"/>
          <w:szCs w:val="22"/>
        </w:rPr>
        <w:t>(https://www.arin.net/resources/agreements/rsa.pdf)</w:t>
      </w:r>
    </w:p>
    <w:p w14:paraId="737DDE1E" w14:textId="77777777" w:rsidR="00226001" w:rsidRPr="00400FE3" w:rsidRDefault="00226001" w:rsidP="0081320B">
      <w:pPr>
        <w:rPr>
          <w:rFonts w:ascii="Arial" w:hAnsi="Arial" w:cs="Arial"/>
          <w:sz w:val="22"/>
          <w:szCs w:val="22"/>
        </w:rPr>
      </w:pPr>
    </w:p>
    <w:p w14:paraId="77F661A6" w14:textId="0A5A6B30" w:rsidR="006D1156" w:rsidRPr="00400FE3" w:rsidRDefault="006D1156" w:rsidP="006D1156">
      <w:pPr>
        <w:pStyle w:val="ListParagraph"/>
        <w:numPr>
          <w:ilvl w:val="0"/>
          <w:numId w:val="8"/>
        </w:numPr>
        <w:rPr>
          <w:rFonts w:ascii="Arial" w:hAnsi="Arial" w:cs="Arial"/>
          <w:b/>
          <w:sz w:val="22"/>
          <w:szCs w:val="22"/>
        </w:rPr>
      </w:pPr>
      <w:r w:rsidRPr="00400FE3">
        <w:rPr>
          <w:rFonts w:ascii="Arial" w:hAnsi="Arial" w:cs="Arial"/>
          <w:b/>
          <w:sz w:val="22"/>
          <w:szCs w:val="22"/>
        </w:rPr>
        <w:t>ARIN to APNIC</w:t>
      </w:r>
    </w:p>
    <w:p w14:paraId="420D1138" w14:textId="14C0F936" w:rsidR="006D1156" w:rsidRPr="00400FE3" w:rsidRDefault="007160C0" w:rsidP="006D1156">
      <w:pPr>
        <w:pStyle w:val="ListParagraph"/>
        <w:numPr>
          <w:ilvl w:val="1"/>
          <w:numId w:val="8"/>
        </w:numPr>
        <w:rPr>
          <w:rFonts w:ascii="Arial" w:hAnsi="Arial" w:cs="Arial"/>
          <w:sz w:val="22"/>
          <w:szCs w:val="22"/>
        </w:rPr>
      </w:pPr>
      <w:r w:rsidRPr="00400FE3">
        <w:rPr>
          <w:rFonts w:ascii="Arial" w:hAnsi="Arial" w:cs="Arial"/>
          <w:sz w:val="22"/>
          <w:szCs w:val="22"/>
        </w:rPr>
        <w:t>Source organization</w:t>
      </w:r>
      <w:r w:rsidR="006D1156" w:rsidRPr="00400FE3">
        <w:rPr>
          <w:rFonts w:ascii="Arial" w:hAnsi="Arial" w:cs="Arial"/>
          <w:sz w:val="22"/>
          <w:szCs w:val="22"/>
        </w:rPr>
        <w:t xml:space="preserve"> submits a transfer ticket through the ARIN online portal, </w:t>
      </w:r>
      <w:r w:rsidR="0081320B" w:rsidRPr="00400FE3">
        <w:rPr>
          <w:rFonts w:ascii="Arial" w:hAnsi="Arial" w:cs="Arial"/>
          <w:sz w:val="22"/>
          <w:szCs w:val="22"/>
        </w:rPr>
        <w:t xml:space="preserve">noting the specific block range, the </w:t>
      </w:r>
      <w:r w:rsidR="006D1156" w:rsidRPr="00400FE3">
        <w:rPr>
          <w:rFonts w:ascii="Arial" w:hAnsi="Arial" w:cs="Arial"/>
          <w:sz w:val="22"/>
          <w:szCs w:val="22"/>
        </w:rPr>
        <w:t>Recipient’s ORG-ID</w:t>
      </w:r>
      <w:r w:rsidR="0081320B" w:rsidRPr="00400FE3">
        <w:rPr>
          <w:rFonts w:ascii="Arial" w:hAnsi="Arial" w:cs="Arial"/>
          <w:sz w:val="22"/>
          <w:szCs w:val="22"/>
        </w:rPr>
        <w:t>, company details and contact details.</w:t>
      </w:r>
    </w:p>
    <w:p w14:paraId="4928AFD6" w14:textId="4A254603" w:rsidR="006D1156" w:rsidRPr="00400FE3" w:rsidRDefault="006D1156" w:rsidP="006D1156">
      <w:pPr>
        <w:pStyle w:val="ListParagraph"/>
        <w:numPr>
          <w:ilvl w:val="1"/>
          <w:numId w:val="8"/>
        </w:numPr>
        <w:rPr>
          <w:rFonts w:ascii="Arial" w:hAnsi="Arial" w:cs="Arial"/>
          <w:sz w:val="22"/>
          <w:szCs w:val="22"/>
        </w:rPr>
      </w:pPr>
      <w:r w:rsidRPr="00400FE3">
        <w:rPr>
          <w:rFonts w:ascii="Arial" w:hAnsi="Arial" w:cs="Arial"/>
          <w:sz w:val="22"/>
          <w:szCs w:val="22"/>
        </w:rPr>
        <w:t>ARIN invoices the Source organization for the ARIN transfer fee of $300</w:t>
      </w:r>
      <w:r w:rsidR="0081320B" w:rsidRPr="00400FE3">
        <w:rPr>
          <w:rFonts w:ascii="Arial" w:hAnsi="Arial" w:cs="Arial"/>
          <w:sz w:val="22"/>
          <w:szCs w:val="22"/>
        </w:rPr>
        <w:t>.</w:t>
      </w:r>
    </w:p>
    <w:p w14:paraId="2FAED4FC" w14:textId="5F084514" w:rsidR="006D1156" w:rsidRPr="00400FE3" w:rsidRDefault="006D1156" w:rsidP="006D1156">
      <w:pPr>
        <w:pStyle w:val="ListParagraph"/>
        <w:numPr>
          <w:ilvl w:val="1"/>
          <w:numId w:val="8"/>
        </w:numPr>
        <w:rPr>
          <w:rFonts w:ascii="Arial" w:hAnsi="Arial" w:cs="Arial"/>
          <w:sz w:val="22"/>
          <w:szCs w:val="22"/>
        </w:rPr>
      </w:pPr>
      <w:r w:rsidRPr="00400FE3">
        <w:rPr>
          <w:rFonts w:ascii="Arial" w:hAnsi="Arial" w:cs="Arial"/>
          <w:sz w:val="22"/>
          <w:szCs w:val="22"/>
        </w:rPr>
        <w:t xml:space="preserve">Upon fulfillment of this invoice, ARIN begins the source-side vetting process around the block, establishing that the source has a clear </w:t>
      </w:r>
      <w:r w:rsidR="0081320B" w:rsidRPr="00400FE3">
        <w:rPr>
          <w:rFonts w:ascii="Arial" w:hAnsi="Arial" w:cs="Arial"/>
          <w:sz w:val="22"/>
          <w:szCs w:val="22"/>
        </w:rPr>
        <w:t xml:space="preserve">right to the block and </w:t>
      </w:r>
      <w:r w:rsidR="00776F3C" w:rsidRPr="00400FE3">
        <w:rPr>
          <w:rFonts w:ascii="Arial" w:hAnsi="Arial" w:cs="Arial"/>
          <w:sz w:val="22"/>
          <w:szCs w:val="22"/>
        </w:rPr>
        <w:t>that the block is clean and ready to transfer.</w:t>
      </w:r>
    </w:p>
    <w:p w14:paraId="254FB834" w14:textId="4ED40CA5" w:rsidR="00776F3C" w:rsidRPr="00400FE3" w:rsidRDefault="00776F3C" w:rsidP="006D1156">
      <w:pPr>
        <w:pStyle w:val="ListParagraph"/>
        <w:numPr>
          <w:ilvl w:val="1"/>
          <w:numId w:val="8"/>
        </w:numPr>
        <w:rPr>
          <w:rFonts w:ascii="Arial" w:hAnsi="Arial" w:cs="Arial"/>
          <w:sz w:val="22"/>
          <w:szCs w:val="22"/>
        </w:rPr>
      </w:pPr>
      <w:r w:rsidRPr="00400FE3">
        <w:rPr>
          <w:rFonts w:ascii="Arial" w:hAnsi="Arial" w:cs="Arial"/>
          <w:sz w:val="22"/>
          <w:szCs w:val="22"/>
        </w:rPr>
        <w:lastRenderedPageBreak/>
        <w:t>Upon successful review, the Source will sign the Officer Acknowledgement Letter: (</w:t>
      </w:r>
      <w:r w:rsidR="00400FE3" w:rsidRPr="00400FE3">
        <w:rPr>
          <w:rFonts w:ascii="Arial" w:hAnsi="Arial" w:cs="Arial"/>
          <w:sz w:val="22"/>
          <w:szCs w:val="22"/>
        </w:rPr>
        <w:t>https://www.arin.net/about/corporate/agreements/office_acknowledgement.pdf</w:t>
      </w:r>
      <w:r w:rsidRPr="00400FE3">
        <w:rPr>
          <w:rFonts w:ascii="Arial" w:hAnsi="Arial" w:cs="Arial"/>
          <w:sz w:val="22"/>
          <w:szCs w:val="22"/>
        </w:rPr>
        <w:t>)</w:t>
      </w:r>
    </w:p>
    <w:p w14:paraId="256DDF88" w14:textId="0029C072" w:rsidR="00776F3C" w:rsidRPr="00400FE3" w:rsidRDefault="00776F3C" w:rsidP="006D1156">
      <w:pPr>
        <w:pStyle w:val="ListParagraph"/>
        <w:numPr>
          <w:ilvl w:val="1"/>
          <w:numId w:val="8"/>
        </w:numPr>
        <w:rPr>
          <w:rFonts w:ascii="Arial" w:hAnsi="Arial" w:cs="Arial"/>
          <w:sz w:val="22"/>
          <w:szCs w:val="22"/>
        </w:rPr>
      </w:pPr>
      <w:r w:rsidRPr="00400FE3">
        <w:rPr>
          <w:rFonts w:ascii="Arial" w:hAnsi="Arial" w:cs="Arial"/>
          <w:sz w:val="22"/>
          <w:szCs w:val="22"/>
        </w:rPr>
        <w:t xml:space="preserve">ARIN will reach out to APNIC to conduct </w:t>
      </w:r>
      <w:r w:rsidR="007160C0" w:rsidRPr="00400FE3">
        <w:rPr>
          <w:rFonts w:ascii="Arial" w:hAnsi="Arial" w:cs="Arial"/>
          <w:sz w:val="22"/>
          <w:szCs w:val="22"/>
        </w:rPr>
        <w:t xml:space="preserve">the </w:t>
      </w:r>
      <w:r w:rsidR="0081320B" w:rsidRPr="00400FE3">
        <w:rPr>
          <w:rFonts w:ascii="Arial" w:hAnsi="Arial" w:cs="Arial"/>
          <w:sz w:val="22"/>
          <w:szCs w:val="22"/>
        </w:rPr>
        <w:t>recipient</w:t>
      </w:r>
      <w:r w:rsidR="007160C0" w:rsidRPr="00400FE3">
        <w:rPr>
          <w:rFonts w:ascii="Arial" w:hAnsi="Arial" w:cs="Arial"/>
          <w:sz w:val="22"/>
          <w:szCs w:val="22"/>
        </w:rPr>
        <w:t xml:space="preserve"> side vetting, which requires the Recipient to demonstrate their legitimate business need for the addresses though historical and future use models.</w:t>
      </w:r>
    </w:p>
    <w:p w14:paraId="16D89B69" w14:textId="34B724B8" w:rsidR="007160C0" w:rsidRPr="00400FE3" w:rsidRDefault="007160C0" w:rsidP="006D1156">
      <w:pPr>
        <w:pStyle w:val="ListParagraph"/>
        <w:numPr>
          <w:ilvl w:val="1"/>
          <w:numId w:val="8"/>
        </w:numPr>
        <w:rPr>
          <w:rFonts w:ascii="Arial" w:hAnsi="Arial" w:cs="Arial"/>
          <w:sz w:val="22"/>
          <w:szCs w:val="22"/>
        </w:rPr>
      </w:pPr>
      <w:r w:rsidRPr="00400FE3">
        <w:rPr>
          <w:rFonts w:ascii="Arial" w:hAnsi="Arial" w:cs="Arial"/>
          <w:sz w:val="22"/>
          <w:szCs w:val="22"/>
        </w:rPr>
        <w:t>Once APNIC has finished the review they will invoice the Recip</w:t>
      </w:r>
      <w:r w:rsidR="0081320B" w:rsidRPr="00400FE3">
        <w:rPr>
          <w:rFonts w:ascii="Arial" w:hAnsi="Arial" w:cs="Arial"/>
          <w:sz w:val="22"/>
          <w:szCs w:val="22"/>
        </w:rPr>
        <w:t xml:space="preserve">ient for the APNIC </w:t>
      </w:r>
      <w:r w:rsidR="00C71568" w:rsidRPr="00400FE3">
        <w:rPr>
          <w:rFonts w:ascii="Arial" w:hAnsi="Arial" w:cs="Arial"/>
          <w:sz w:val="22"/>
          <w:szCs w:val="22"/>
        </w:rPr>
        <w:t>transfer</w:t>
      </w:r>
      <w:r w:rsidR="0081320B" w:rsidRPr="00400FE3">
        <w:rPr>
          <w:rFonts w:ascii="Arial" w:hAnsi="Arial" w:cs="Arial"/>
          <w:sz w:val="22"/>
          <w:szCs w:val="22"/>
        </w:rPr>
        <w:t xml:space="preserve"> fees.  See transfer fees here: https://www.apnic.net/manage-ip/manage-resources/transfer-resources/ipv4-transfer-fees/</w:t>
      </w:r>
    </w:p>
    <w:p w14:paraId="301FA125" w14:textId="7108651B" w:rsidR="007160C0" w:rsidRPr="00400FE3" w:rsidRDefault="007160C0" w:rsidP="006D1156">
      <w:pPr>
        <w:pStyle w:val="ListParagraph"/>
        <w:numPr>
          <w:ilvl w:val="1"/>
          <w:numId w:val="8"/>
        </w:numPr>
        <w:rPr>
          <w:rFonts w:ascii="Arial" w:hAnsi="Arial" w:cs="Arial"/>
          <w:sz w:val="22"/>
          <w:szCs w:val="22"/>
        </w:rPr>
      </w:pPr>
      <w:r w:rsidRPr="00400FE3">
        <w:rPr>
          <w:rFonts w:ascii="Arial" w:hAnsi="Arial" w:cs="Arial"/>
          <w:sz w:val="22"/>
          <w:szCs w:val="22"/>
        </w:rPr>
        <w:t xml:space="preserve">Upon fulfillment of this invoice, APNIC contacts ARIN to initiate the transfer </w:t>
      </w:r>
      <w:r w:rsidR="00C71568" w:rsidRPr="00400FE3">
        <w:rPr>
          <w:rFonts w:ascii="Arial" w:hAnsi="Arial" w:cs="Arial"/>
          <w:sz w:val="22"/>
          <w:szCs w:val="22"/>
        </w:rPr>
        <w:t xml:space="preserve">of </w:t>
      </w:r>
      <w:r w:rsidRPr="00400FE3">
        <w:rPr>
          <w:rFonts w:ascii="Arial" w:hAnsi="Arial" w:cs="Arial"/>
          <w:sz w:val="22"/>
          <w:szCs w:val="22"/>
        </w:rPr>
        <w:t>the IPv4 address block to the Recipient’s APNIC account</w:t>
      </w:r>
      <w:r w:rsidR="0081320B" w:rsidRPr="00400FE3">
        <w:rPr>
          <w:rFonts w:ascii="Arial" w:hAnsi="Arial" w:cs="Arial"/>
          <w:sz w:val="22"/>
          <w:szCs w:val="22"/>
        </w:rPr>
        <w:t>.</w:t>
      </w:r>
    </w:p>
    <w:p w14:paraId="542CC711" w14:textId="77777777" w:rsidR="0081320B" w:rsidRPr="00400FE3" w:rsidRDefault="0081320B" w:rsidP="0081320B">
      <w:pPr>
        <w:pStyle w:val="ListParagraph"/>
        <w:ind w:left="1440"/>
        <w:rPr>
          <w:rFonts w:ascii="Arial" w:hAnsi="Arial" w:cs="Arial"/>
          <w:sz w:val="22"/>
          <w:szCs w:val="22"/>
        </w:rPr>
      </w:pPr>
    </w:p>
    <w:p w14:paraId="3CF0BC5A" w14:textId="392105CF" w:rsidR="007160C0" w:rsidRPr="00400FE3" w:rsidRDefault="007160C0" w:rsidP="007160C0">
      <w:pPr>
        <w:pStyle w:val="ListParagraph"/>
        <w:numPr>
          <w:ilvl w:val="0"/>
          <w:numId w:val="8"/>
        </w:numPr>
        <w:rPr>
          <w:rFonts w:ascii="Arial" w:hAnsi="Arial" w:cs="Arial"/>
          <w:b/>
          <w:sz w:val="22"/>
          <w:szCs w:val="22"/>
        </w:rPr>
      </w:pPr>
      <w:r w:rsidRPr="00400FE3">
        <w:rPr>
          <w:rFonts w:ascii="Arial" w:hAnsi="Arial" w:cs="Arial"/>
          <w:b/>
          <w:sz w:val="22"/>
          <w:szCs w:val="22"/>
        </w:rPr>
        <w:t>ARIN to RIPE</w:t>
      </w:r>
    </w:p>
    <w:p w14:paraId="42E8B343" w14:textId="101A4978" w:rsidR="007160C0" w:rsidRPr="00400FE3" w:rsidRDefault="007160C0" w:rsidP="007160C0">
      <w:pPr>
        <w:pStyle w:val="ListParagraph"/>
        <w:numPr>
          <w:ilvl w:val="1"/>
          <w:numId w:val="8"/>
        </w:numPr>
        <w:rPr>
          <w:rFonts w:ascii="Arial" w:hAnsi="Arial" w:cs="Arial"/>
          <w:sz w:val="22"/>
          <w:szCs w:val="22"/>
        </w:rPr>
      </w:pPr>
      <w:r w:rsidRPr="00400FE3">
        <w:rPr>
          <w:rFonts w:ascii="Arial" w:hAnsi="Arial" w:cs="Arial"/>
          <w:sz w:val="22"/>
          <w:szCs w:val="22"/>
        </w:rPr>
        <w:t xml:space="preserve">Source organization submits a transfer ticket through the ARIN online portal, </w:t>
      </w:r>
      <w:r w:rsidR="00C71568" w:rsidRPr="00400FE3">
        <w:rPr>
          <w:rFonts w:ascii="Arial" w:hAnsi="Arial" w:cs="Arial"/>
          <w:sz w:val="22"/>
          <w:szCs w:val="22"/>
        </w:rPr>
        <w:t xml:space="preserve">noting the specific block range, the </w:t>
      </w:r>
      <w:r w:rsidRPr="00400FE3">
        <w:rPr>
          <w:rFonts w:ascii="Arial" w:hAnsi="Arial" w:cs="Arial"/>
          <w:sz w:val="22"/>
          <w:szCs w:val="22"/>
        </w:rPr>
        <w:t>Recipient</w:t>
      </w:r>
      <w:r w:rsidR="00C71568" w:rsidRPr="00400FE3">
        <w:rPr>
          <w:rFonts w:ascii="Arial" w:hAnsi="Arial" w:cs="Arial"/>
          <w:sz w:val="22"/>
          <w:szCs w:val="22"/>
        </w:rPr>
        <w:t xml:space="preserve">’s ORG-ID, </w:t>
      </w:r>
      <w:r w:rsidRPr="00400FE3">
        <w:rPr>
          <w:rFonts w:ascii="Arial" w:hAnsi="Arial" w:cs="Arial"/>
          <w:sz w:val="22"/>
          <w:szCs w:val="22"/>
        </w:rPr>
        <w:t xml:space="preserve">company </w:t>
      </w:r>
      <w:r w:rsidR="00C71568" w:rsidRPr="00400FE3">
        <w:rPr>
          <w:rFonts w:ascii="Arial" w:hAnsi="Arial" w:cs="Arial"/>
          <w:sz w:val="22"/>
          <w:szCs w:val="22"/>
        </w:rPr>
        <w:t>details and contact details</w:t>
      </w:r>
      <w:r w:rsidRPr="00400FE3">
        <w:rPr>
          <w:rFonts w:ascii="Arial" w:hAnsi="Arial" w:cs="Arial"/>
          <w:sz w:val="22"/>
          <w:szCs w:val="22"/>
        </w:rPr>
        <w:t>.</w:t>
      </w:r>
    </w:p>
    <w:p w14:paraId="726439BA" w14:textId="736C00E2" w:rsidR="007160C0" w:rsidRPr="00400FE3" w:rsidRDefault="007160C0" w:rsidP="007160C0">
      <w:pPr>
        <w:pStyle w:val="ListParagraph"/>
        <w:numPr>
          <w:ilvl w:val="1"/>
          <w:numId w:val="8"/>
        </w:numPr>
        <w:rPr>
          <w:rFonts w:ascii="Arial" w:hAnsi="Arial" w:cs="Arial"/>
          <w:sz w:val="22"/>
          <w:szCs w:val="22"/>
        </w:rPr>
      </w:pPr>
      <w:r w:rsidRPr="00400FE3">
        <w:rPr>
          <w:rFonts w:ascii="Arial" w:hAnsi="Arial" w:cs="Arial"/>
          <w:sz w:val="22"/>
          <w:szCs w:val="22"/>
        </w:rPr>
        <w:t xml:space="preserve">Recipient organization submits a transfer ticket through the RIPE online portal, noting </w:t>
      </w:r>
      <w:r w:rsidR="00C71568" w:rsidRPr="00400FE3">
        <w:rPr>
          <w:rFonts w:ascii="Arial" w:hAnsi="Arial" w:cs="Arial"/>
          <w:sz w:val="22"/>
          <w:szCs w:val="22"/>
        </w:rPr>
        <w:t>the specific block range, the Source’s ORG-ID, company details and contact details</w:t>
      </w:r>
      <w:r w:rsidRPr="00400FE3">
        <w:rPr>
          <w:rFonts w:ascii="Arial" w:hAnsi="Arial" w:cs="Arial"/>
          <w:sz w:val="22"/>
          <w:szCs w:val="22"/>
        </w:rPr>
        <w:t>.</w:t>
      </w:r>
    </w:p>
    <w:p w14:paraId="7431DBBE" w14:textId="77777777" w:rsidR="007160C0" w:rsidRPr="00400FE3" w:rsidRDefault="007160C0" w:rsidP="007160C0">
      <w:pPr>
        <w:pStyle w:val="ListParagraph"/>
        <w:numPr>
          <w:ilvl w:val="1"/>
          <w:numId w:val="8"/>
        </w:numPr>
        <w:rPr>
          <w:rFonts w:ascii="Arial" w:hAnsi="Arial" w:cs="Arial"/>
          <w:sz w:val="22"/>
          <w:szCs w:val="22"/>
        </w:rPr>
      </w:pPr>
      <w:r w:rsidRPr="00400FE3">
        <w:rPr>
          <w:rFonts w:ascii="Arial" w:hAnsi="Arial" w:cs="Arial"/>
          <w:sz w:val="22"/>
          <w:szCs w:val="22"/>
        </w:rPr>
        <w:t>ARIN invoices the Source organization for the ARIN transfer fee of $300</w:t>
      </w:r>
    </w:p>
    <w:p w14:paraId="37C7F006" w14:textId="098A165B" w:rsidR="007160C0" w:rsidRPr="00400FE3" w:rsidRDefault="007160C0" w:rsidP="007160C0">
      <w:pPr>
        <w:pStyle w:val="ListParagraph"/>
        <w:numPr>
          <w:ilvl w:val="1"/>
          <w:numId w:val="8"/>
        </w:numPr>
        <w:rPr>
          <w:rFonts w:ascii="Arial" w:hAnsi="Arial" w:cs="Arial"/>
          <w:sz w:val="22"/>
          <w:szCs w:val="22"/>
        </w:rPr>
      </w:pPr>
      <w:r w:rsidRPr="00400FE3">
        <w:rPr>
          <w:rFonts w:ascii="Arial" w:hAnsi="Arial" w:cs="Arial"/>
          <w:sz w:val="22"/>
          <w:szCs w:val="22"/>
        </w:rPr>
        <w:t>Upon fulfillment of this invoice, ARIN begins the source-side vetting process around the block, establishing that the source</w:t>
      </w:r>
      <w:r w:rsidR="005A793B" w:rsidRPr="00400FE3">
        <w:rPr>
          <w:rFonts w:ascii="Arial" w:hAnsi="Arial" w:cs="Arial"/>
          <w:sz w:val="22"/>
          <w:szCs w:val="22"/>
        </w:rPr>
        <w:t xml:space="preserve"> has a clear right to the block and</w:t>
      </w:r>
      <w:r w:rsidRPr="00400FE3">
        <w:rPr>
          <w:rFonts w:ascii="Arial" w:hAnsi="Arial" w:cs="Arial"/>
          <w:sz w:val="22"/>
          <w:szCs w:val="22"/>
        </w:rPr>
        <w:t xml:space="preserve"> that the block is clean and ready to transfer.</w:t>
      </w:r>
    </w:p>
    <w:p w14:paraId="0C4FF485" w14:textId="2B529314" w:rsidR="007160C0" w:rsidRPr="00400FE3" w:rsidRDefault="007160C0" w:rsidP="007160C0">
      <w:pPr>
        <w:pStyle w:val="ListParagraph"/>
        <w:numPr>
          <w:ilvl w:val="1"/>
          <w:numId w:val="8"/>
        </w:numPr>
        <w:rPr>
          <w:rFonts w:ascii="Arial" w:hAnsi="Arial" w:cs="Arial"/>
          <w:sz w:val="22"/>
          <w:szCs w:val="22"/>
        </w:rPr>
      </w:pPr>
      <w:r w:rsidRPr="00400FE3">
        <w:rPr>
          <w:rFonts w:ascii="Arial" w:hAnsi="Arial" w:cs="Arial"/>
          <w:sz w:val="22"/>
          <w:szCs w:val="22"/>
        </w:rPr>
        <w:t>Upon successful review, the Source will sign the Officer Acknowledgement Letter: (</w:t>
      </w:r>
      <w:r w:rsidR="00400FE3" w:rsidRPr="00400FE3">
        <w:rPr>
          <w:rFonts w:ascii="Arial" w:hAnsi="Arial" w:cs="Arial"/>
          <w:sz w:val="22"/>
          <w:szCs w:val="22"/>
        </w:rPr>
        <w:t>https://www.arin.net/about/corporate/agreements/office_acknowledgement.pdf</w:t>
      </w:r>
    </w:p>
    <w:p w14:paraId="31C103C7" w14:textId="2498D4FD" w:rsidR="00816753" w:rsidRPr="00400FE3" w:rsidRDefault="007160C0" w:rsidP="0081320B">
      <w:pPr>
        <w:pStyle w:val="ListParagraph"/>
        <w:numPr>
          <w:ilvl w:val="1"/>
          <w:numId w:val="8"/>
        </w:numPr>
        <w:rPr>
          <w:rFonts w:ascii="Arial" w:hAnsi="Arial" w:cs="Arial"/>
          <w:sz w:val="22"/>
          <w:szCs w:val="22"/>
        </w:rPr>
      </w:pPr>
      <w:r w:rsidRPr="00400FE3">
        <w:rPr>
          <w:rFonts w:ascii="Arial" w:hAnsi="Arial" w:cs="Arial"/>
          <w:sz w:val="22"/>
          <w:szCs w:val="22"/>
        </w:rPr>
        <w:t>ARIN will reach out to RIPE to conduct the receipt side vetting, which requires the Recipient to demonstrate their legitimate business need for the addresses though historical and future use models.</w:t>
      </w:r>
      <w:r w:rsidR="005A793B" w:rsidRPr="00400FE3">
        <w:rPr>
          <w:rFonts w:ascii="Arial" w:hAnsi="Arial" w:cs="Arial"/>
          <w:sz w:val="22"/>
          <w:szCs w:val="22"/>
        </w:rPr>
        <w:t xml:space="preserve">  </w:t>
      </w:r>
      <w:r w:rsidR="00C71568" w:rsidRPr="00400FE3">
        <w:rPr>
          <w:rFonts w:ascii="Arial" w:hAnsi="Arial" w:cs="Arial"/>
          <w:sz w:val="22"/>
          <w:szCs w:val="22"/>
        </w:rPr>
        <w:t>RIPE may request the following:</w:t>
      </w:r>
    </w:p>
    <w:p w14:paraId="4E9834D7" w14:textId="77777777" w:rsidR="0081320B" w:rsidRPr="00400FE3" w:rsidRDefault="0081320B" w:rsidP="0081320B">
      <w:pPr>
        <w:numPr>
          <w:ilvl w:val="2"/>
          <w:numId w:val="8"/>
        </w:numPr>
        <w:shd w:val="clear" w:color="auto" w:fill="FFFFFF"/>
        <w:spacing w:before="100" w:beforeAutospacing="1" w:after="100" w:afterAutospacing="1"/>
        <w:rPr>
          <w:rFonts w:ascii="Arial" w:eastAsia="Times New Roman" w:hAnsi="Arial" w:cs="Arial"/>
          <w:color w:val="333333"/>
          <w:sz w:val="22"/>
          <w:szCs w:val="22"/>
        </w:rPr>
      </w:pPr>
      <w:r w:rsidRPr="00400FE3">
        <w:rPr>
          <w:rFonts w:ascii="Arial" w:eastAsia="Times New Roman" w:hAnsi="Arial" w:cs="Arial"/>
          <w:color w:val="333333"/>
          <w:sz w:val="22"/>
          <w:szCs w:val="22"/>
        </w:rPr>
        <w:t>Recent registration papers issued by the relevant national authorities for the party within the RIPE NCC service region</w:t>
      </w:r>
    </w:p>
    <w:p w14:paraId="23E10C06" w14:textId="6E80CF5E" w:rsidR="0081320B" w:rsidRPr="00400FE3" w:rsidRDefault="0081320B" w:rsidP="0081320B">
      <w:pPr>
        <w:numPr>
          <w:ilvl w:val="2"/>
          <w:numId w:val="8"/>
        </w:numPr>
        <w:shd w:val="clear" w:color="auto" w:fill="FFFFFF"/>
        <w:spacing w:before="100" w:beforeAutospacing="1" w:after="100" w:afterAutospacing="1"/>
        <w:rPr>
          <w:rStyle w:val="ripe-glossary-popover"/>
          <w:rFonts w:ascii="Arial" w:eastAsia="Times New Roman" w:hAnsi="Arial" w:cs="Arial"/>
          <w:color w:val="333333"/>
          <w:sz w:val="22"/>
          <w:szCs w:val="22"/>
        </w:rPr>
      </w:pPr>
      <w:r w:rsidRPr="00400FE3">
        <w:rPr>
          <w:rFonts w:ascii="Arial" w:eastAsia="Times New Roman" w:hAnsi="Arial" w:cs="Arial"/>
          <w:color w:val="333333"/>
          <w:sz w:val="22"/>
          <w:szCs w:val="22"/>
        </w:rPr>
        <w:t>The </w:t>
      </w:r>
      <w:hyperlink r:id="rId9" w:tgtFrame="_self" w:history="1">
        <w:r w:rsidRPr="00400FE3">
          <w:rPr>
            <w:rStyle w:val="Hyperlink"/>
            <w:rFonts w:ascii="Arial" w:eastAsia="Times New Roman" w:hAnsi="Arial" w:cs="Arial"/>
            <w:color w:val="2A6496"/>
            <w:sz w:val="22"/>
            <w:szCs w:val="22"/>
            <w:u w:val="none"/>
          </w:rPr>
          <w:t>confirmation letter</w:t>
        </w:r>
      </w:hyperlink>
      <w:r w:rsidRPr="00400FE3">
        <w:rPr>
          <w:rFonts w:ascii="Arial" w:eastAsia="Times New Roman" w:hAnsi="Arial" w:cs="Arial"/>
          <w:color w:val="333333"/>
          <w:sz w:val="22"/>
          <w:szCs w:val="22"/>
        </w:rPr>
        <w:t> for the request for transfer, signed by a company d</w:t>
      </w:r>
      <w:r w:rsidR="00493191" w:rsidRPr="00400FE3">
        <w:rPr>
          <w:rFonts w:ascii="Arial" w:eastAsia="Times New Roman" w:hAnsi="Arial" w:cs="Arial"/>
          <w:color w:val="333333"/>
          <w:sz w:val="22"/>
          <w:szCs w:val="22"/>
        </w:rPr>
        <w:t>irector that is legally authoriz</w:t>
      </w:r>
      <w:r w:rsidRPr="00400FE3">
        <w:rPr>
          <w:rFonts w:ascii="Arial" w:eastAsia="Times New Roman" w:hAnsi="Arial" w:cs="Arial"/>
          <w:color w:val="333333"/>
          <w:sz w:val="22"/>
          <w:szCs w:val="22"/>
        </w:rPr>
        <w:t>ed to sign/act on behalf of the party within the </w:t>
      </w:r>
      <w:r w:rsidRPr="00400FE3">
        <w:rPr>
          <w:rStyle w:val="ripe-glossary-popover"/>
          <w:rFonts w:ascii="Arial" w:eastAsia="Times New Roman" w:hAnsi="Arial" w:cs="Arial"/>
          <w:color w:val="333333"/>
          <w:sz w:val="22"/>
          <w:szCs w:val="22"/>
        </w:rPr>
        <w:t>RIPE NCC service region.</w:t>
      </w:r>
    </w:p>
    <w:p w14:paraId="4ED9A7F9" w14:textId="43DBEFFA" w:rsidR="0081320B" w:rsidRPr="00400FE3" w:rsidRDefault="0081320B" w:rsidP="0081320B">
      <w:pPr>
        <w:numPr>
          <w:ilvl w:val="2"/>
          <w:numId w:val="8"/>
        </w:numPr>
        <w:shd w:val="clear" w:color="auto" w:fill="FFFFFF"/>
        <w:spacing w:before="100" w:beforeAutospacing="1" w:after="100" w:afterAutospacing="1"/>
        <w:rPr>
          <w:rFonts w:ascii="Arial" w:eastAsia="Times New Roman" w:hAnsi="Arial" w:cs="Arial"/>
          <w:color w:val="333333"/>
          <w:sz w:val="22"/>
          <w:szCs w:val="22"/>
        </w:rPr>
      </w:pPr>
      <w:r w:rsidRPr="00400FE3">
        <w:rPr>
          <w:rFonts w:ascii="Arial" w:eastAsia="Times New Roman" w:hAnsi="Arial" w:cs="Arial"/>
          <w:color w:val="333333"/>
          <w:sz w:val="22"/>
          <w:szCs w:val="22"/>
        </w:rPr>
        <w:t>For legacy resources where the receiving party decides not to have a contractual relationship with either the RIPE NCC or a sponsoring LIR, the receiving party needs to submit this </w:t>
      </w:r>
      <w:hyperlink r:id="rId10" w:tgtFrame="_self" w:history="1">
        <w:r w:rsidRPr="00400FE3">
          <w:rPr>
            <w:rStyle w:val="Hyperlink"/>
            <w:rFonts w:ascii="Arial" w:eastAsia="Times New Roman" w:hAnsi="Arial" w:cs="Arial"/>
            <w:color w:val="2A6496"/>
            <w:sz w:val="22"/>
            <w:szCs w:val="22"/>
            <w:u w:val="none"/>
          </w:rPr>
          <w:t>confirmation letter</w:t>
        </w:r>
      </w:hyperlink>
      <w:r w:rsidRPr="00400FE3">
        <w:rPr>
          <w:rFonts w:ascii="Arial" w:eastAsia="Times New Roman" w:hAnsi="Arial" w:cs="Arial"/>
          <w:color w:val="333333"/>
          <w:sz w:val="22"/>
          <w:szCs w:val="22"/>
        </w:rPr>
        <w:t> instead, signed by a company d</w:t>
      </w:r>
      <w:r w:rsidR="00493191" w:rsidRPr="00400FE3">
        <w:rPr>
          <w:rFonts w:ascii="Arial" w:eastAsia="Times New Roman" w:hAnsi="Arial" w:cs="Arial"/>
          <w:color w:val="333333"/>
          <w:sz w:val="22"/>
          <w:szCs w:val="22"/>
        </w:rPr>
        <w:t>irector that is legally authoriz</w:t>
      </w:r>
      <w:r w:rsidRPr="00400FE3">
        <w:rPr>
          <w:rFonts w:ascii="Arial" w:eastAsia="Times New Roman" w:hAnsi="Arial" w:cs="Arial"/>
          <w:color w:val="333333"/>
          <w:sz w:val="22"/>
          <w:szCs w:val="22"/>
        </w:rPr>
        <w:t>ed to sign/act on behalf of the party within the </w:t>
      </w:r>
      <w:r w:rsidRPr="00400FE3">
        <w:rPr>
          <w:rStyle w:val="ripe-glossary-popover"/>
          <w:rFonts w:ascii="Arial" w:eastAsia="Times New Roman" w:hAnsi="Arial" w:cs="Arial"/>
          <w:color w:val="333333"/>
          <w:sz w:val="22"/>
          <w:szCs w:val="22"/>
        </w:rPr>
        <w:t>RIPE NCC service region</w:t>
      </w:r>
    </w:p>
    <w:p w14:paraId="3A3855BF" w14:textId="67CBB099" w:rsidR="0081320B" w:rsidRPr="00400FE3" w:rsidRDefault="0081320B" w:rsidP="0081320B">
      <w:pPr>
        <w:numPr>
          <w:ilvl w:val="2"/>
          <w:numId w:val="8"/>
        </w:numPr>
        <w:shd w:val="clear" w:color="auto" w:fill="FFFFFF"/>
        <w:spacing w:before="100" w:beforeAutospacing="1" w:after="100" w:afterAutospacing="1"/>
        <w:rPr>
          <w:rFonts w:ascii="Arial" w:eastAsia="Times New Roman" w:hAnsi="Arial" w:cs="Arial"/>
          <w:color w:val="333333"/>
          <w:sz w:val="22"/>
          <w:szCs w:val="22"/>
        </w:rPr>
      </w:pPr>
      <w:r w:rsidRPr="00400FE3">
        <w:rPr>
          <w:rFonts w:ascii="Arial" w:eastAsia="Times New Roman" w:hAnsi="Arial" w:cs="Arial"/>
          <w:color w:val="333333"/>
          <w:sz w:val="22"/>
          <w:szCs w:val="22"/>
        </w:rPr>
        <w:t>For transfers from an RIR with policies that require the receiving RIR to adhere to a needs-based policy, the recipient must provide the RIPE NCC with a plan for the use of at least 50% of the transferred resources within five years</w:t>
      </w:r>
    </w:p>
    <w:p w14:paraId="2B2840A3" w14:textId="67921559" w:rsidR="007160C0" w:rsidRPr="00400FE3" w:rsidRDefault="0081320B" w:rsidP="0081320B">
      <w:pPr>
        <w:pStyle w:val="ListParagraph"/>
        <w:numPr>
          <w:ilvl w:val="1"/>
          <w:numId w:val="8"/>
        </w:numPr>
        <w:rPr>
          <w:rFonts w:ascii="Arial" w:hAnsi="Arial" w:cs="Arial"/>
          <w:sz w:val="22"/>
          <w:szCs w:val="22"/>
        </w:rPr>
      </w:pPr>
      <w:r w:rsidRPr="00400FE3">
        <w:rPr>
          <w:rFonts w:ascii="Arial" w:hAnsi="Arial" w:cs="Arial"/>
          <w:sz w:val="22"/>
          <w:szCs w:val="22"/>
        </w:rPr>
        <w:t xml:space="preserve"> </w:t>
      </w:r>
      <w:r w:rsidR="007160C0" w:rsidRPr="00400FE3">
        <w:rPr>
          <w:rFonts w:ascii="Arial" w:hAnsi="Arial" w:cs="Arial"/>
          <w:sz w:val="22"/>
          <w:szCs w:val="22"/>
        </w:rPr>
        <w:t xml:space="preserve">Once RIPE </w:t>
      </w:r>
      <w:r w:rsidRPr="00400FE3">
        <w:rPr>
          <w:rFonts w:ascii="Arial" w:hAnsi="Arial" w:cs="Arial"/>
          <w:sz w:val="22"/>
          <w:szCs w:val="22"/>
        </w:rPr>
        <w:t>approves the transfer request they will notify the source RIR and both RIRs will update their</w:t>
      </w:r>
      <w:r w:rsidR="00493191" w:rsidRPr="00400FE3">
        <w:rPr>
          <w:rFonts w:ascii="Arial" w:hAnsi="Arial" w:cs="Arial"/>
          <w:sz w:val="22"/>
          <w:szCs w:val="22"/>
        </w:rPr>
        <w:t xml:space="preserve"> respective</w:t>
      </w:r>
      <w:r w:rsidRPr="00400FE3">
        <w:rPr>
          <w:rFonts w:ascii="Arial" w:hAnsi="Arial" w:cs="Arial"/>
          <w:sz w:val="22"/>
          <w:szCs w:val="22"/>
        </w:rPr>
        <w:t xml:space="preserve"> registries and the block will transfer.</w:t>
      </w:r>
    </w:p>
    <w:p w14:paraId="42446CAE" w14:textId="475759CC" w:rsidR="007160C0" w:rsidRPr="00400FE3" w:rsidRDefault="0081320B" w:rsidP="007160C0">
      <w:pPr>
        <w:pStyle w:val="ListParagraph"/>
        <w:numPr>
          <w:ilvl w:val="1"/>
          <w:numId w:val="8"/>
        </w:numPr>
        <w:rPr>
          <w:rFonts w:ascii="Arial" w:hAnsi="Arial" w:cs="Arial"/>
          <w:sz w:val="22"/>
          <w:szCs w:val="22"/>
        </w:rPr>
      </w:pPr>
      <w:r w:rsidRPr="00400FE3">
        <w:rPr>
          <w:rFonts w:ascii="Arial" w:hAnsi="Arial" w:cs="Arial"/>
          <w:sz w:val="22"/>
          <w:szCs w:val="22"/>
        </w:rPr>
        <w:t>RIPE notifies the recipient that they block has transferred</w:t>
      </w:r>
      <w:r w:rsidR="00C71568" w:rsidRPr="00400FE3">
        <w:rPr>
          <w:rFonts w:ascii="Arial" w:hAnsi="Arial" w:cs="Arial"/>
          <w:sz w:val="22"/>
          <w:szCs w:val="22"/>
        </w:rPr>
        <w:t>.</w:t>
      </w:r>
    </w:p>
    <w:p w14:paraId="162FB219" w14:textId="77777777" w:rsidR="00C71568" w:rsidRPr="00400FE3" w:rsidRDefault="00C71568" w:rsidP="00C71568">
      <w:pPr>
        <w:pStyle w:val="ListParagraph"/>
        <w:rPr>
          <w:rFonts w:ascii="Arial" w:hAnsi="Arial" w:cs="Arial"/>
          <w:sz w:val="22"/>
          <w:szCs w:val="22"/>
        </w:rPr>
      </w:pPr>
    </w:p>
    <w:p w14:paraId="3ED027CC" w14:textId="77777777" w:rsidR="00C71568" w:rsidRPr="00400FE3" w:rsidRDefault="00C71568" w:rsidP="00C71568">
      <w:pPr>
        <w:pStyle w:val="ListParagraph"/>
        <w:pBdr>
          <w:bottom w:val="single" w:sz="6" w:space="1" w:color="auto"/>
        </w:pBdr>
        <w:rPr>
          <w:rFonts w:ascii="Arial" w:hAnsi="Arial" w:cs="Arial"/>
          <w:sz w:val="22"/>
          <w:szCs w:val="22"/>
        </w:rPr>
      </w:pPr>
    </w:p>
    <w:p w14:paraId="034397C1" w14:textId="77777777" w:rsidR="00C71568" w:rsidRPr="00400FE3" w:rsidRDefault="00C71568" w:rsidP="00C71568">
      <w:pPr>
        <w:pStyle w:val="ListParagraph"/>
        <w:rPr>
          <w:rFonts w:ascii="Arial" w:hAnsi="Arial" w:cs="Arial"/>
          <w:sz w:val="22"/>
          <w:szCs w:val="22"/>
        </w:rPr>
      </w:pPr>
    </w:p>
    <w:p w14:paraId="59B6089D" w14:textId="77777777" w:rsidR="0081320B" w:rsidRPr="00400FE3" w:rsidRDefault="0081320B" w:rsidP="0081320B">
      <w:pPr>
        <w:pStyle w:val="ListParagraph"/>
        <w:rPr>
          <w:rFonts w:ascii="Arial" w:hAnsi="Arial" w:cs="Arial"/>
          <w:sz w:val="22"/>
          <w:szCs w:val="22"/>
        </w:rPr>
      </w:pPr>
    </w:p>
    <w:p w14:paraId="377551CB" w14:textId="77777777" w:rsidR="0081320B" w:rsidRPr="00400FE3" w:rsidRDefault="0081320B" w:rsidP="0081320B">
      <w:pPr>
        <w:ind w:left="360"/>
        <w:rPr>
          <w:rFonts w:ascii="Arial" w:hAnsi="Arial" w:cs="Arial"/>
          <w:sz w:val="22"/>
          <w:szCs w:val="22"/>
        </w:rPr>
      </w:pPr>
      <w:r w:rsidRPr="00400FE3">
        <w:rPr>
          <w:rFonts w:ascii="Arial" w:hAnsi="Arial" w:cs="Arial"/>
          <w:sz w:val="22"/>
          <w:szCs w:val="22"/>
        </w:rPr>
        <w:t>ARIN – American Registry for Internet Numbers</w:t>
      </w:r>
    </w:p>
    <w:p w14:paraId="2ACF9BA9" w14:textId="77777777" w:rsidR="0081320B" w:rsidRPr="00400FE3" w:rsidRDefault="0081320B" w:rsidP="0081320B">
      <w:pPr>
        <w:ind w:left="360"/>
        <w:rPr>
          <w:rFonts w:ascii="Arial" w:eastAsia="Times New Roman" w:hAnsi="Arial" w:cs="Arial"/>
          <w:sz w:val="22"/>
          <w:szCs w:val="22"/>
        </w:rPr>
      </w:pPr>
      <w:r w:rsidRPr="00400FE3">
        <w:rPr>
          <w:rFonts w:ascii="Arial" w:hAnsi="Arial" w:cs="Arial"/>
          <w:sz w:val="22"/>
          <w:szCs w:val="22"/>
        </w:rPr>
        <w:t xml:space="preserve">RIPE - </w:t>
      </w:r>
      <w:proofErr w:type="spellStart"/>
      <w:r w:rsidRPr="00400FE3">
        <w:rPr>
          <w:rFonts w:ascii="Arial" w:eastAsia="Times New Roman" w:hAnsi="Arial" w:cs="Arial"/>
          <w:color w:val="222222"/>
          <w:sz w:val="22"/>
          <w:szCs w:val="22"/>
          <w:shd w:val="clear" w:color="auto" w:fill="FFFFFF"/>
        </w:rPr>
        <w:t>Réseaux</w:t>
      </w:r>
      <w:proofErr w:type="spellEnd"/>
      <w:r w:rsidRPr="00400FE3">
        <w:rPr>
          <w:rFonts w:ascii="Arial" w:eastAsia="Times New Roman" w:hAnsi="Arial" w:cs="Arial"/>
          <w:color w:val="222222"/>
          <w:sz w:val="22"/>
          <w:szCs w:val="22"/>
          <w:shd w:val="clear" w:color="auto" w:fill="FFFFFF"/>
        </w:rPr>
        <w:t xml:space="preserve"> IP </w:t>
      </w:r>
      <w:proofErr w:type="spellStart"/>
      <w:r w:rsidRPr="00400FE3">
        <w:rPr>
          <w:rFonts w:ascii="Arial" w:eastAsia="Times New Roman" w:hAnsi="Arial" w:cs="Arial"/>
          <w:color w:val="222222"/>
          <w:sz w:val="22"/>
          <w:szCs w:val="22"/>
          <w:shd w:val="clear" w:color="auto" w:fill="FFFFFF"/>
        </w:rPr>
        <w:t>Européens</w:t>
      </w:r>
      <w:proofErr w:type="spellEnd"/>
    </w:p>
    <w:p w14:paraId="79935DBC" w14:textId="77777777" w:rsidR="0081320B" w:rsidRPr="00400FE3" w:rsidRDefault="0081320B" w:rsidP="0081320B">
      <w:pPr>
        <w:ind w:left="360"/>
        <w:rPr>
          <w:rFonts w:ascii="Arial" w:hAnsi="Arial" w:cs="Arial"/>
          <w:sz w:val="22"/>
          <w:szCs w:val="22"/>
        </w:rPr>
      </w:pPr>
      <w:r w:rsidRPr="00400FE3">
        <w:rPr>
          <w:rFonts w:ascii="Arial" w:hAnsi="Arial" w:cs="Arial"/>
          <w:sz w:val="22"/>
          <w:szCs w:val="22"/>
        </w:rPr>
        <w:t>APNIC – Asia Pacific Network Information Centre</w:t>
      </w:r>
    </w:p>
    <w:p w14:paraId="114527B7" w14:textId="77777777" w:rsidR="00F91EE9" w:rsidRPr="00400FE3" w:rsidRDefault="00F91EE9" w:rsidP="0081320B">
      <w:pPr>
        <w:rPr>
          <w:rFonts w:ascii="Arial" w:hAnsi="Arial" w:cs="Arial"/>
          <w:sz w:val="22"/>
          <w:szCs w:val="22"/>
        </w:rPr>
      </w:pPr>
    </w:p>
    <w:p w14:paraId="46B3D827" w14:textId="77777777" w:rsidR="00F91EE9" w:rsidRPr="00400FE3" w:rsidRDefault="00F91EE9" w:rsidP="0081320B">
      <w:pPr>
        <w:rPr>
          <w:rFonts w:ascii="Arial" w:hAnsi="Arial" w:cs="Arial"/>
          <w:sz w:val="22"/>
          <w:szCs w:val="22"/>
        </w:rPr>
      </w:pPr>
    </w:p>
    <w:p w14:paraId="21223A3D" w14:textId="77777777" w:rsidR="007160C0" w:rsidRPr="00400FE3" w:rsidRDefault="007160C0" w:rsidP="0081320B">
      <w:pPr>
        <w:pStyle w:val="ListParagraph"/>
        <w:ind w:left="1440"/>
        <w:rPr>
          <w:rFonts w:ascii="Arial" w:hAnsi="Arial" w:cs="Arial"/>
          <w:sz w:val="22"/>
          <w:szCs w:val="22"/>
        </w:rPr>
      </w:pPr>
    </w:p>
    <w:p w14:paraId="6BCB4F4B" w14:textId="77777777" w:rsidR="00C73AFA" w:rsidRPr="00400FE3" w:rsidRDefault="00C73AFA" w:rsidP="0081320B">
      <w:pPr>
        <w:pStyle w:val="ListParagraph"/>
        <w:rPr>
          <w:rFonts w:ascii="Arial" w:hAnsi="Arial" w:cs="Arial"/>
          <w:sz w:val="22"/>
          <w:szCs w:val="22"/>
        </w:rPr>
      </w:pPr>
    </w:p>
    <w:p w14:paraId="71ADF0F8" w14:textId="77777777" w:rsidR="00C73AFA" w:rsidRPr="00400FE3" w:rsidRDefault="00C73AFA" w:rsidP="00C73AFA">
      <w:pPr>
        <w:pStyle w:val="ListParagraph"/>
        <w:ind w:left="1440"/>
        <w:rPr>
          <w:rFonts w:ascii="Arial" w:hAnsi="Arial" w:cs="Arial"/>
          <w:sz w:val="22"/>
          <w:szCs w:val="22"/>
        </w:rPr>
      </w:pPr>
    </w:p>
    <w:p w14:paraId="39025CB2" w14:textId="77777777" w:rsidR="00C73AFA" w:rsidRPr="00400FE3" w:rsidRDefault="00C73AFA" w:rsidP="00C73AFA">
      <w:pPr>
        <w:rPr>
          <w:rFonts w:ascii="Arial" w:hAnsi="Arial" w:cs="Arial"/>
          <w:sz w:val="22"/>
          <w:szCs w:val="22"/>
        </w:rPr>
      </w:pPr>
    </w:p>
    <w:p w14:paraId="2AAAE338" w14:textId="77777777" w:rsidR="00C73AFA" w:rsidRPr="00400FE3" w:rsidRDefault="00C73AFA" w:rsidP="00C73AFA">
      <w:pPr>
        <w:rPr>
          <w:rFonts w:ascii="Arial" w:hAnsi="Arial" w:cs="Arial"/>
          <w:sz w:val="22"/>
          <w:szCs w:val="22"/>
        </w:rPr>
      </w:pPr>
    </w:p>
    <w:p w14:paraId="4CCC82B4" w14:textId="512BB8F5" w:rsidR="00237604" w:rsidRPr="00400FE3" w:rsidRDefault="00237604" w:rsidP="00237604">
      <w:pPr>
        <w:jc w:val="both"/>
        <w:rPr>
          <w:rFonts w:ascii="Arial" w:hAnsi="Arial" w:cs="Arial"/>
          <w:b/>
          <w:sz w:val="22"/>
          <w:szCs w:val="22"/>
        </w:rPr>
      </w:pPr>
    </w:p>
    <w:sectPr w:rsidR="00237604" w:rsidRPr="00400FE3" w:rsidSect="00DF35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91565" w14:textId="77777777" w:rsidR="00F25BCA" w:rsidRDefault="00F25BCA" w:rsidP="007E5121">
      <w:r>
        <w:separator/>
      </w:r>
    </w:p>
  </w:endnote>
  <w:endnote w:type="continuationSeparator" w:id="0">
    <w:p w14:paraId="2585BFB3" w14:textId="77777777" w:rsidR="00F25BCA" w:rsidRDefault="00F25BCA" w:rsidP="007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Palatino Linotype"/>
    <w:panose1 w:val="020B0604020202020204"/>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5A0D" w14:textId="77777777" w:rsidR="0081320B" w:rsidRDefault="0081320B" w:rsidP="00487DFD">
    <w:pPr>
      <w:pStyle w:val="Footer"/>
      <w:jc w:val="center"/>
      <w:rPr>
        <w:rFonts w:ascii="Trajan Pro" w:hAnsi="Trajan Pro"/>
        <w:sz w:val="20"/>
        <w:szCs w:val="20"/>
      </w:rPr>
    </w:pPr>
  </w:p>
  <w:p w14:paraId="06E20015" w14:textId="77777777" w:rsidR="0081320B" w:rsidRPr="008D2CA2" w:rsidRDefault="0081320B" w:rsidP="00487DFD">
    <w:pPr>
      <w:pStyle w:val="Footer"/>
      <w:jc w:val="center"/>
      <w:rPr>
        <w:rFonts w:ascii="Trajan Pro" w:hAnsi="Trajan Pro"/>
        <w:sz w:val="20"/>
        <w:szCs w:val="20"/>
      </w:rPr>
    </w:pPr>
    <w:r w:rsidRPr="008D2CA2">
      <w:rPr>
        <w:rFonts w:ascii="Trajan Pro" w:hAnsi="Trajan Pro"/>
        <w:sz w:val="20"/>
        <w:szCs w:val="20"/>
      </w:rPr>
      <w:t>Kalorama Group, LLC</w:t>
    </w:r>
  </w:p>
  <w:p w14:paraId="2729DC67" w14:textId="77777777" w:rsidR="0081320B" w:rsidRPr="008D2CA2" w:rsidRDefault="0081320B" w:rsidP="00487DFD">
    <w:pPr>
      <w:pStyle w:val="Footer"/>
      <w:jc w:val="center"/>
      <w:rPr>
        <w:rFonts w:ascii="Trajan Pro" w:hAnsi="Trajan Pro"/>
        <w:sz w:val="20"/>
        <w:szCs w:val="20"/>
      </w:rPr>
    </w:pPr>
    <w:r w:rsidRPr="008D2CA2">
      <w:rPr>
        <w:rFonts w:ascii="Trajan Pro" w:hAnsi="Trajan Pro"/>
        <w:sz w:val="20"/>
        <w:szCs w:val="20"/>
      </w:rPr>
      <w:t>1000 Potomac Street, NW | Suite 350</w:t>
    </w:r>
  </w:p>
  <w:p w14:paraId="6AB07067" w14:textId="71382542" w:rsidR="0081320B" w:rsidRPr="00487DFD" w:rsidRDefault="0081320B" w:rsidP="00487DFD">
    <w:pPr>
      <w:pStyle w:val="Footer"/>
      <w:jc w:val="center"/>
      <w:rPr>
        <w:rFonts w:ascii="Trajan Pro" w:hAnsi="Trajan Pro"/>
        <w:sz w:val="20"/>
        <w:szCs w:val="20"/>
      </w:rPr>
    </w:pPr>
    <w:r w:rsidRPr="008D2CA2">
      <w:rPr>
        <w:rFonts w:ascii="Trajan Pro" w:hAnsi="Trajan Pro"/>
        <w:sz w:val="20"/>
        <w:szCs w:val="20"/>
      </w:rPr>
      <w:t>Washington, D.C. 20007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A5101" w14:textId="77777777" w:rsidR="00F25BCA" w:rsidRDefault="00F25BCA" w:rsidP="007E5121">
      <w:r>
        <w:separator/>
      </w:r>
    </w:p>
  </w:footnote>
  <w:footnote w:type="continuationSeparator" w:id="0">
    <w:p w14:paraId="06145086" w14:textId="77777777" w:rsidR="00F25BCA" w:rsidRDefault="00F25BCA" w:rsidP="007E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7C7B"/>
    <w:multiLevelType w:val="hybridMultilevel"/>
    <w:tmpl w:val="CB60B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0A26"/>
    <w:multiLevelType w:val="hybridMultilevel"/>
    <w:tmpl w:val="F2CAD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34D3"/>
    <w:multiLevelType w:val="hybridMultilevel"/>
    <w:tmpl w:val="10BA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5A2B"/>
    <w:multiLevelType w:val="multilevel"/>
    <w:tmpl w:val="CDC81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74AF1"/>
    <w:multiLevelType w:val="hybridMultilevel"/>
    <w:tmpl w:val="D690F4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ED7F6B"/>
    <w:multiLevelType w:val="multilevel"/>
    <w:tmpl w:val="E376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052C52"/>
    <w:multiLevelType w:val="multilevel"/>
    <w:tmpl w:val="E0BA0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214835"/>
    <w:multiLevelType w:val="multilevel"/>
    <w:tmpl w:val="D126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767AAE"/>
    <w:multiLevelType w:val="multilevel"/>
    <w:tmpl w:val="65A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0A44D6"/>
    <w:multiLevelType w:val="hybridMultilevel"/>
    <w:tmpl w:val="0BF2C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A23639"/>
    <w:multiLevelType w:val="multilevel"/>
    <w:tmpl w:val="D066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171A5E"/>
    <w:multiLevelType w:val="hybridMultilevel"/>
    <w:tmpl w:val="8F6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D6C98"/>
    <w:multiLevelType w:val="multilevel"/>
    <w:tmpl w:val="7EC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2"/>
  </w:num>
  <w:num w:numId="8">
    <w:abstractNumId w:val="1"/>
  </w:num>
  <w:num w:numId="9">
    <w:abstractNumId w:val="6"/>
  </w:num>
  <w:num w:numId="10">
    <w:abstractNumId w:val="4"/>
  </w:num>
  <w:num w:numId="11">
    <w:abstractNumId w:val="13"/>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121"/>
    <w:rsid w:val="000074C2"/>
    <w:rsid w:val="000324F6"/>
    <w:rsid w:val="00090C19"/>
    <w:rsid w:val="000D4CE6"/>
    <w:rsid w:val="000E5E83"/>
    <w:rsid w:val="001152A3"/>
    <w:rsid w:val="00117F10"/>
    <w:rsid w:val="00120173"/>
    <w:rsid w:val="001770A0"/>
    <w:rsid w:val="001944EC"/>
    <w:rsid w:val="001D26CB"/>
    <w:rsid w:val="00200A7A"/>
    <w:rsid w:val="00207721"/>
    <w:rsid w:val="00226001"/>
    <w:rsid w:val="00237604"/>
    <w:rsid w:val="002553AD"/>
    <w:rsid w:val="00274017"/>
    <w:rsid w:val="00286A7A"/>
    <w:rsid w:val="002876A0"/>
    <w:rsid w:val="002A72B9"/>
    <w:rsid w:val="002C0540"/>
    <w:rsid w:val="002D346E"/>
    <w:rsid w:val="002D5A54"/>
    <w:rsid w:val="002E10C6"/>
    <w:rsid w:val="00303FDB"/>
    <w:rsid w:val="003454AE"/>
    <w:rsid w:val="00393EDE"/>
    <w:rsid w:val="003B417D"/>
    <w:rsid w:val="003D3C9A"/>
    <w:rsid w:val="003E6412"/>
    <w:rsid w:val="00400FE3"/>
    <w:rsid w:val="00416F14"/>
    <w:rsid w:val="00417C57"/>
    <w:rsid w:val="00417D70"/>
    <w:rsid w:val="00423A8F"/>
    <w:rsid w:val="0042602A"/>
    <w:rsid w:val="00442A1E"/>
    <w:rsid w:val="00457AB1"/>
    <w:rsid w:val="00487DFD"/>
    <w:rsid w:val="00493191"/>
    <w:rsid w:val="004B5A82"/>
    <w:rsid w:val="004C0B08"/>
    <w:rsid w:val="005105A0"/>
    <w:rsid w:val="005A1469"/>
    <w:rsid w:val="005A1923"/>
    <w:rsid w:val="005A793B"/>
    <w:rsid w:val="005D520D"/>
    <w:rsid w:val="005E7325"/>
    <w:rsid w:val="005F2435"/>
    <w:rsid w:val="006033D9"/>
    <w:rsid w:val="00606410"/>
    <w:rsid w:val="00637E0A"/>
    <w:rsid w:val="00645764"/>
    <w:rsid w:val="006517D8"/>
    <w:rsid w:val="0067570B"/>
    <w:rsid w:val="00687F55"/>
    <w:rsid w:val="006B3E5B"/>
    <w:rsid w:val="006D0075"/>
    <w:rsid w:val="006D1156"/>
    <w:rsid w:val="006E5EB1"/>
    <w:rsid w:val="007160C0"/>
    <w:rsid w:val="0072415B"/>
    <w:rsid w:val="00776F3C"/>
    <w:rsid w:val="00783223"/>
    <w:rsid w:val="00790150"/>
    <w:rsid w:val="007B5A5A"/>
    <w:rsid w:val="007B79F0"/>
    <w:rsid w:val="007E2AF0"/>
    <w:rsid w:val="007E5121"/>
    <w:rsid w:val="008016F0"/>
    <w:rsid w:val="0081320B"/>
    <w:rsid w:val="00816753"/>
    <w:rsid w:val="00817DB4"/>
    <w:rsid w:val="00820C25"/>
    <w:rsid w:val="008276CE"/>
    <w:rsid w:val="00894C6A"/>
    <w:rsid w:val="008B66FC"/>
    <w:rsid w:val="009138DB"/>
    <w:rsid w:val="0094288C"/>
    <w:rsid w:val="009523E3"/>
    <w:rsid w:val="009A555D"/>
    <w:rsid w:val="009B0649"/>
    <w:rsid w:val="009C4BAC"/>
    <w:rsid w:val="00A11C41"/>
    <w:rsid w:val="00A35CEE"/>
    <w:rsid w:val="00A451A7"/>
    <w:rsid w:val="00A8589B"/>
    <w:rsid w:val="00AA33B2"/>
    <w:rsid w:val="00AA4522"/>
    <w:rsid w:val="00AA6ADC"/>
    <w:rsid w:val="00AB233E"/>
    <w:rsid w:val="00AC04E1"/>
    <w:rsid w:val="00AE64A7"/>
    <w:rsid w:val="00B06477"/>
    <w:rsid w:val="00BB44E3"/>
    <w:rsid w:val="00BE7685"/>
    <w:rsid w:val="00C0291A"/>
    <w:rsid w:val="00C25E84"/>
    <w:rsid w:val="00C313E5"/>
    <w:rsid w:val="00C32C93"/>
    <w:rsid w:val="00C354BB"/>
    <w:rsid w:val="00C35650"/>
    <w:rsid w:val="00C71568"/>
    <w:rsid w:val="00C73AFA"/>
    <w:rsid w:val="00C85602"/>
    <w:rsid w:val="00C95F32"/>
    <w:rsid w:val="00C95F49"/>
    <w:rsid w:val="00CB201F"/>
    <w:rsid w:val="00CE7052"/>
    <w:rsid w:val="00D0045E"/>
    <w:rsid w:val="00D16C11"/>
    <w:rsid w:val="00D17FA5"/>
    <w:rsid w:val="00D41A9C"/>
    <w:rsid w:val="00D46438"/>
    <w:rsid w:val="00D47377"/>
    <w:rsid w:val="00D56CE0"/>
    <w:rsid w:val="00D64A02"/>
    <w:rsid w:val="00DC4F36"/>
    <w:rsid w:val="00DE4D5B"/>
    <w:rsid w:val="00DF35AF"/>
    <w:rsid w:val="00DF38D9"/>
    <w:rsid w:val="00E15461"/>
    <w:rsid w:val="00E16760"/>
    <w:rsid w:val="00E30630"/>
    <w:rsid w:val="00E34348"/>
    <w:rsid w:val="00E71574"/>
    <w:rsid w:val="00EB61E2"/>
    <w:rsid w:val="00ED2F10"/>
    <w:rsid w:val="00F25BCA"/>
    <w:rsid w:val="00F353D0"/>
    <w:rsid w:val="00F73C4F"/>
    <w:rsid w:val="00F91EE9"/>
    <w:rsid w:val="00F950FE"/>
    <w:rsid w:val="00FC6F78"/>
    <w:rsid w:val="00FD6E45"/>
    <w:rsid w:val="00FE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A059A"/>
  <w15:docId w15:val="{3CC8995D-83A7-114E-A770-9B7AD491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21"/>
    <w:rPr>
      <w:color w:val="0000FF" w:themeColor="hyperlink"/>
      <w:u w:val="single"/>
    </w:rPr>
  </w:style>
  <w:style w:type="paragraph" w:styleId="Header">
    <w:name w:val="header"/>
    <w:basedOn w:val="Normal"/>
    <w:link w:val="HeaderChar"/>
    <w:uiPriority w:val="99"/>
    <w:unhideWhenUsed/>
    <w:rsid w:val="007E5121"/>
    <w:pPr>
      <w:tabs>
        <w:tab w:val="center" w:pos="4320"/>
        <w:tab w:val="right" w:pos="8640"/>
      </w:tabs>
    </w:pPr>
  </w:style>
  <w:style w:type="character" w:customStyle="1" w:styleId="HeaderChar">
    <w:name w:val="Header Char"/>
    <w:basedOn w:val="DefaultParagraphFont"/>
    <w:link w:val="Header"/>
    <w:uiPriority w:val="99"/>
    <w:rsid w:val="007E5121"/>
  </w:style>
  <w:style w:type="paragraph" w:styleId="Footer">
    <w:name w:val="footer"/>
    <w:basedOn w:val="Normal"/>
    <w:link w:val="FooterChar"/>
    <w:uiPriority w:val="99"/>
    <w:unhideWhenUsed/>
    <w:rsid w:val="007E5121"/>
    <w:pPr>
      <w:tabs>
        <w:tab w:val="center" w:pos="4320"/>
        <w:tab w:val="right" w:pos="8640"/>
      </w:tabs>
    </w:pPr>
  </w:style>
  <w:style w:type="character" w:customStyle="1" w:styleId="FooterChar">
    <w:name w:val="Footer Char"/>
    <w:basedOn w:val="DefaultParagraphFont"/>
    <w:link w:val="Footer"/>
    <w:uiPriority w:val="99"/>
    <w:rsid w:val="007E5121"/>
  </w:style>
  <w:style w:type="paragraph" w:styleId="FootnoteText">
    <w:name w:val="footnote text"/>
    <w:basedOn w:val="Normal"/>
    <w:link w:val="FootnoteTextChar"/>
    <w:uiPriority w:val="99"/>
    <w:unhideWhenUsed/>
    <w:rsid w:val="007E5121"/>
  </w:style>
  <w:style w:type="character" w:customStyle="1" w:styleId="FootnoteTextChar">
    <w:name w:val="Footnote Text Char"/>
    <w:basedOn w:val="DefaultParagraphFont"/>
    <w:link w:val="FootnoteText"/>
    <w:uiPriority w:val="99"/>
    <w:rsid w:val="007E5121"/>
  </w:style>
  <w:style w:type="character" w:styleId="FootnoteReference">
    <w:name w:val="footnote reference"/>
    <w:basedOn w:val="DefaultParagraphFont"/>
    <w:uiPriority w:val="99"/>
    <w:unhideWhenUsed/>
    <w:rsid w:val="007E5121"/>
    <w:rPr>
      <w:vertAlign w:val="superscript"/>
    </w:rPr>
  </w:style>
  <w:style w:type="character" w:styleId="FollowedHyperlink">
    <w:name w:val="FollowedHyperlink"/>
    <w:basedOn w:val="DefaultParagraphFont"/>
    <w:uiPriority w:val="99"/>
    <w:semiHidden/>
    <w:unhideWhenUsed/>
    <w:rsid w:val="007E5121"/>
    <w:rPr>
      <w:color w:val="800080" w:themeColor="followedHyperlink"/>
      <w:u w:val="single"/>
    </w:rPr>
  </w:style>
  <w:style w:type="paragraph" w:styleId="ListParagraph">
    <w:name w:val="List Paragraph"/>
    <w:basedOn w:val="Normal"/>
    <w:uiPriority w:val="34"/>
    <w:qFormat/>
    <w:rsid w:val="00D64A02"/>
    <w:pPr>
      <w:ind w:left="720"/>
      <w:contextualSpacing/>
    </w:pPr>
  </w:style>
  <w:style w:type="paragraph" w:styleId="BalloonText">
    <w:name w:val="Balloon Text"/>
    <w:basedOn w:val="Normal"/>
    <w:link w:val="BalloonTextChar"/>
    <w:uiPriority w:val="99"/>
    <w:semiHidden/>
    <w:unhideWhenUsed/>
    <w:rsid w:val="006D0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0075"/>
    <w:rPr>
      <w:sz w:val="18"/>
      <w:szCs w:val="18"/>
    </w:rPr>
  </w:style>
  <w:style w:type="paragraph" w:styleId="CommentText">
    <w:name w:val="annotation text"/>
    <w:basedOn w:val="Normal"/>
    <w:link w:val="CommentTextChar"/>
    <w:uiPriority w:val="99"/>
    <w:semiHidden/>
    <w:unhideWhenUsed/>
    <w:rsid w:val="006D0075"/>
  </w:style>
  <w:style w:type="character" w:customStyle="1" w:styleId="CommentTextChar">
    <w:name w:val="Comment Text Char"/>
    <w:basedOn w:val="DefaultParagraphFont"/>
    <w:link w:val="CommentText"/>
    <w:uiPriority w:val="99"/>
    <w:semiHidden/>
    <w:rsid w:val="006D0075"/>
  </w:style>
  <w:style w:type="paragraph" w:styleId="CommentSubject">
    <w:name w:val="annotation subject"/>
    <w:basedOn w:val="CommentText"/>
    <w:next w:val="CommentText"/>
    <w:link w:val="CommentSubjectChar"/>
    <w:uiPriority w:val="99"/>
    <w:semiHidden/>
    <w:unhideWhenUsed/>
    <w:rsid w:val="006D0075"/>
    <w:rPr>
      <w:b/>
      <w:bCs/>
      <w:sz w:val="20"/>
      <w:szCs w:val="20"/>
    </w:rPr>
  </w:style>
  <w:style w:type="character" w:customStyle="1" w:styleId="CommentSubjectChar">
    <w:name w:val="Comment Subject Char"/>
    <w:basedOn w:val="CommentTextChar"/>
    <w:link w:val="CommentSubject"/>
    <w:uiPriority w:val="99"/>
    <w:semiHidden/>
    <w:rsid w:val="006D0075"/>
    <w:rPr>
      <w:b/>
      <w:bCs/>
      <w:sz w:val="20"/>
      <w:szCs w:val="20"/>
    </w:rPr>
  </w:style>
  <w:style w:type="paragraph" w:styleId="EndnoteText">
    <w:name w:val="endnote text"/>
    <w:basedOn w:val="Normal"/>
    <w:link w:val="EndnoteTextChar"/>
    <w:uiPriority w:val="99"/>
    <w:unhideWhenUsed/>
    <w:rsid w:val="00C313E5"/>
  </w:style>
  <w:style w:type="character" w:customStyle="1" w:styleId="EndnoteTextChar">
    <w:name w:val="Endnote Text Char"/>
    <w:basedOn w:val="DefaultParagraphFont"/>
    <w:link w:val="EndnoteText"/>
    <w:uiPriority w:val="99"/>
    <w:rsid w:val="00C313E5"/>
  </w:style>
  <w:style w:type="character" w:styleId="EndnoteReference">
    <w:name w:val="endnote reference"/>
    <w:basedOn w:val="DefaultParagraphFont"/>
    <w:uiPriority w:val="99"/>
    <w:unhideWhenUsed/>
    <w:rsid w:val="00C313E5"/>
    <w:rPr>
      <w:vertAlign w:val="superscript"/>
    </w:rPr>
  </w:style>
  <w:style w:type="character" w:customStyle="1" w:styleId="tgc">
    <w:name w:val="_tgc"/>
    <w:basedOn w:val="DefaultParagraphFont"/>
    <w:rsid w:val="00416F14"/>
  </w:style>
  <w:style w:type="paragraph" w:styleId="NormalWeb">
    <w:name w:val="Normal (Web)"/>
    <w:basedOn w:val="Normal"/>
    <w:uiPriority w:val="99"/>
    <w:semiHidden/>
    <w:unhideWhenUsed/>
    <w:rsid w:val="00816753"/>
    <w:pPr>
      <w:spacing w:before="100" w:beforeAutospacing="1" w:after="100" w:afterAutospacing="1"/>
    </w:pPr>
    <w:rPr>
      <w:rFonts w:ascii="Times" w:hAnsi="Times" w:cs="Times New Roman"/>
      <w:sz w:val="20"/>
      <w:szCs w:val="20"/>
    </w:rPr>
  </w:style>
  <w:style w:type="character" w:customStyle="1" w:styleId="ripe-glossary-popover">
    <w:name w:val="ripe-glossary-popover"/>
    <w:basedOn w:val="DefaultParagraphFont"/>
    <w:rsid w:val="00816753"/>
  </w:style>
  <w:style w:type="character" w:styleId="Strong">
    <w:name w:val="Strong"/>
    <w:basedOn w:val="DefaultParagraphFont"/>
    <w:uiPriority w:val="22"/>
    <w:qFormat/>
    <w:rsid w:val="00F91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7054">
      <w:bodyDiv w:val="1"/>
      <w:marLeft w:val="0"/>
      <w:marRight w:val="0"/>
      <w:marTop w:val="0"/>
      <w:marBottom w:val="0"/>
      <w:divBdr>
        <w:top w:val="none" w:sz="0" w:space="0" w:color="auto"/>
        <w:left w:val="none" w:sz="0" w:space="0" w:color="auto"/>
        <w:bottom w:val="none" w:sz="0" w:space="0" w:color="auto"/>
        <w:right w:val="none" w:sz="0" w:space="0" w:color="auto"/>
      </w:divBdr>
    </w:div>
    <w:div w:id="103959748">
      <w:bodyDiv w:val="1"/>
      <w:marLeft w:val="0"/>
      <w:marRight w:val="0"/>
      <w:marTop w:val="0"/>
      <w:marBottom w:val="0"/>
      <w:divBdr>
        <w:top w:val="none" w:sz="0" w:space="0" w:color="auto"/>
        <w:left w:val="none" w:sz="0" w:space="0" w:color="auto"/>
        <w:bottom w:val="none" w:sz="0" w:space="0" w:color="auto"/>
        <w:right w:val="none" w:sz="0" w:space="0" w:color="auto"/>
      </w:divBdr>
    </w:div>
    <w:div w:id="299456365">
      <w:bodyDiv w:val="1"/>
      <w:marLeft w:val="0"/>
      <w:marRight w:val="0"/>
      <w:marTop w:val="0"/>
      <w:marBottom w:val="0"/>
      <w:divBdr>
        <w:top w:val="none" w:sz="0" w:space="0" w:color="auto"/>
        <w:left w:val="none" w:sz="0" w:space="0" w:color="auto"/>
        <w:bottom w:val="none" w:sz="0" w:space="0" w:color="auto"/>
        <w:right w:val="none" w:sz="0" w:space="0" w:color="auto"/>
      </w:divBdr>
    </w:div>
    <w:div w:id="319651558">
      <w:bodyDiv w:val="1"/>
      <w:marLeft w:val="0"/>
      <w:marRight w:val="0"/>
      <w:marTop w:val="0"/>
      <w:marBottom w:val="0"/>
      <w:divBdr>
        <w:top w:val="none" w:sz="0" w:space="0" w:color="auto"/>
        <w:left w:val="none" w:sz="0" w:space="0" w:color="auto"/>
        <w:bottom w:val="none" w:sz="0" w:space="0" w:color="auto"/>
        <w:right w:val="none" w:sz="0" w:space="0" w:color="auto"/>
      </w:divBdr>
    </w:div>
    <w:div w:id="523907097">
      <w:bodyDiv w:val="1"/>
      <w:marLeft w:val="0"/>
      <w:marRight w:val="0"/>
      <w:marTop w:val="0"/>
      <w:marBottom w:val="0"/>
      <w:divBdr>
        <w:top w:val="none" w:sz="0" w:space="0" w:color="auto"/>
        <w:left w:val="none" w:sz="0" w:space="0" w:color="auto"/>
        <w:bottom w:val="none" w:sz="0" w:space="0" w:color="auto"/>
        <w:right w:val="none" w:sz="0" w:space="0" w:color="auto"/>
      </w:divBdr>
    </w:div>
    <w:div w:id="1702126923">
      <w:bodyDiv w:val="1"/>
      <w:marLeft w:val="0"/>
      <w:marRight w:val="0"/>
      <w:marTop w:val="0"/>
      <w:marBottom w:val="0"/>
      <w:divBdr>
        <w:top w:val="none" w:sz="0" w:space="0" w:color="auto"/>
        <w:left w:val="none" w:sz="0" w:space="0" w:color="auto"/>
        <w:bottom w:val="none" w:sz="0" w:space="0" w:color="auto"/>
        <w:right w:val="none" w:sz="0" w:space="0" w:color="auto"/>
      </w:divBdr>
    </w:div>
    <w:div w:id="1752120706">
      <w:bodyDiv w:val="1"/>
      <w:marLeft w:val="0"/>
      <w:marRight w:val="0"/>
      <w:marTop w:val="0"/>
      <w:marBottom w:val="0"/>
      <w:divBdr>
        <w:top w:val="none" w:sz="0" w:space="0" w:color="auto"/>
        <w:left w:val="none" w:sz="0" w:space="0" w:color="auto"/>
        <w:bottom w:val="none" w:sz="0" w:space="0" w:color="auto"/>
        <w:right w:val="none" w:sz="0" w:space="0" w:color="auto"/>
      </w:divBdr>
    </w:div>
    <w:div w:id="1759787261">
      <w:bodyDiv w:val="1"/>
      <w:marLeft w:val="0"/>
      <w:marRight w:val="0"/>
      <w:marTop w:val="0"/>
      <w:marBottom w:val="0"/>
      <w:divBdr>
        <w:top w:val="none" w:sz="0" w:space="0" w:color="auto"/>
        <w:left w:val="none" w:sz="0" w:space="0" w:color="auto"/>
        <w:bottom w:val="none" w:sz="0" w:space="0" w:color="auto"/>
        <w:right w:val="none" w:sz="0" w:space="0" w:color="auto"/>
      </w:divBdr>
    </w:div>
    <w:div w:id="1772780955">
      <w:bodyDiv w:val="1"/>
      <w:marLeft w:val="0"/>
      <w:marRight w:val="0"/>
      <w:marTop w:val="0"/>
      <w:marBottom w:val="0"/>
      <w:divBdr>
        <w:top w:val="none" w:sz="0" w:space="0" w:color="auto"/>
        <w:left w:val="none" w:sz="0" w:space="0" w:color="auto"/>
        <w:bottom w:val="none" w:sz="0" w:space="0" w:color="auto"/>
        <w:right w:val="none" w:sz="0" w:space="0" w:color="auto"/>
      </w:divBdr>
    </w:div>
    <w:div w:id="1825393052">
      <w:bodyDiv w:val="1"/>
      <w:marLeft w:val="0"/>
      <w:marRight w:val="0"/>
      <w:marTop w:val="0"/>
      <w:marBottom w:val="0"/>
      <w:divBdr>
        <w:top w:val="none" w:sz="0" w:space="0" w:color="auto"/>
        <w:left w:val="none" w:sz="0" w:space="0" w:color="auto"/>
        <w:bottom w:val="none" w:sz="0" w:space="0" w:color="auto"/>
        <w:right w:val="none" w:sz="0" w:space="0" w:color="auto"/>
      </w:divBdr>
    </w:div>
    <w:div w:id="1857040762">
      <w:bodyDiv w:val="1"/>
      <w:marLeft w:val="0"/>
      <w:marRight w:val="0"/>
      <w:marTop w:val="0"/>
      <w:marBottom w:val="0"/>
      <w:divBdr>
        <w:top w:val="none" w:sz="0" w:space="0" w:color="auto"/>
        <w:left w:val="none" w:sz="0" w:space="0" w:color="auto"/>
        <w:bottom w:val="none" w:sz="0" w:space="0" w:color="auto"/>
        <w:right w:val="none" w:sz="0" w:space="0" w:color="auto"/>
      </w:divBdr>
    </w:div>
    <w:div w:id="1878395372">
      <w:bodyDiv w:val="1"/>
      <w:marLeft w:val="0"/>
      <w:marRight w:val="0"/>
      <w:marTop w:val="0"/>
      <w:marBottom w:val="0"/>
      <w:divBdr>
        <w:top w:val="none" w:sz="0" w:space="0" w:color="auto"/>
        <w:left w:val="none" w:sz="0" w:space="0" w:color="auto"/>
        <w:bottom w:val="none" w:sz="0" w:space="0" w:color="auto"/>
        <w:right w:val="none" w:sz="0" w:space="0" w:color="auto"/>
      </w:divBdr>
    </w:div>
    <w:div w:id="1980110133">
      <w:bodyDiv w:val="1"/>
      <w:marLeft w:val="0"/>
      <w:marRight w:val="0"/>
      <w:marTop w:val="0"/>
      <w:marBottom w:val="0"/>
      <w:divBdr>
        <w:top w:val="none" w:sz="0" w:space="0" w:color="auto"/>
        <w:left w:val="none" w:sz="0" w:space="0" w:color="auto"/>
        <w:bottom w:val="none" w:sz="0" w:space="0" w:color="auto"/>
        <w:right w:val="none" w:sz="0" w:space="0" w:color="auto"/>
      </w:divBdr>
    </w:div>
    <w:div w:id="2026442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ipe.net/manage-ips-and-asns/resource-transfers-and-mergers/inter-rir-transfers/inter-rir-transfer-documents/confirmation-of-transfer-to-the-ripe-ncc-service-region-legacy-resources-without-contract" TargetMode="External"/><Relationship Id="rId4" Type="http://schemas.openxmlformats.org/officeDocument/2006/relationships/settings" Target="settings.xml"/><Relationship Id="rId9" Type="http://schemas.openxmlformats.org/officeDocument/2006/relationships/hyperlink" Target="https://www.ripe.net/manage-ips-and-asns/resource-transfers-and-mergers/inter-rir-transfers/inter-rir-transfer-documents/confirmation-of-transfer-to-the-ripe-ncc-service-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1D48-69EF-DB4F-9040-1B293821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FairWinds Partners</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FairWinds Partners</dc:creator>
  <cp:lastModifiedBy>Cameron Gordon</cp:lastModifiedBy>
  <cp:revision>4</cp:revision>
  <cp:lastPrinted>2013-03-02T00:26:00Z</cp:lastPrinted>
  <dcterms:created xsi:type="dcterms:W3CDTF">2018-01-05T18:20:00Z</dcterms:created>
  <dcterms:modified xsi:type="dcterms:W3CDTF">2022-02-21T22:50:00Z</dcterms:modified>
</cp:coreProperties>
</file>